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68468F" w14:textId="54058E2D" w:rsidR="002E41AE" w:rsidRDefault="00805EE1" w:rsidP="00DD7FAA">
      <w:pPr>
        <w:pStyle w:val="NoSpacing"/>
        <w:spacing w:line="360" w:lineRule="auto"/>
        <w:jc w:val="center"/>
        <w:rPr>
          <w:b/>
          <w:bCs/>
          <w:u w:val="single"/>
        </w:rPr>
      </w:pPr>
      <w:bookmarkStart w:id="0" w:name="_Hlk55814797"/>
      <w:bookmarkStart w:id="1" w:name="_Hlk92896038"/>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bookmarkEnd w:id="1"/>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587EF4"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587EF4"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587EF4"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587EF4"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587EF4"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587EF4"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569F0FB" w:rsidR="007E08B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70BB78C4"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 </w:instrText>
      </w:r>
      <w:r w:rsidR="00863B26">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EN.CITE.DATA </w:instrText>
      </w:r>
      <w:r w:rsidR="00863B26">
        <w:rPr>
          <w:bCs/>
          <w:lang w:eastAsia="en-GB"/>
        </w:rPr>
      </w:r>
      <w:r w:rsidR="00863B26">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the particular livestock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085EC91C"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 xml:space="preserve">The European Surveillance System (TESSy) annual epidemiological reports </w:t>
      </w:r>
      <w:r w:rsidR="006C1248">
        <w:rPr>
          <w:bCs/>
          <w:lang w:eastAsia="en-GB"/>
        </w:rPr>
        <w:fldChar w:fldCharType="begin"/>
      </w:r>
      <w:r w:rsidR="00863B26">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863B26">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15D8D898"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 xml:space="preserve">Burden of Communicable Disease in Europe (BCoDE)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BCoDE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 </w:instrText>
      </w:r>
      <w:r w:rsidR="00863B26">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EN.CITE.DATA </w:instrText>
      </w:r>
      <w:r w:rsidR="00863B26">
        <w:rPr>
          <w:rFonts w:ascii="Calibri" w:eastAsia="Times New Roman" w:hAnsi="Calibri" w:cs="Calibri"/>
          <w:lang w:eastAsia="en-GB"/>
        </w:rPr>
      </w:r>
      <w:r w:rsidR="00863B26">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BCoDE</w:t>
      </w:r>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454DEC5D"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From the BCoDE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3E582C94"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863B26">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2"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r w:rsidR="009542A4" w:rsidRPr="00F53BAC">
        <w:rPr>
          <w:rFonts w:cstheme="minorHAnsi"/>
        </w:rPr>
        <w:t xml:space="preserve">0.00934 </w:t>
      </w:r>
      <w:r w:rsidR="00E42912" w:rsidRPr="00F53BAC">
        <w:rPr>
          <w:rFonts w:cstheme="minorHAnsi"/>
          <w:i/>
          <w:iCs/>
        </w:rPr>
        <w:t xml:space="preserve"> g/PCU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g/pCU</w:t>
      </w:r>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NoSpacing"/>
        <w:spacing w:line="360" w:lineRule="auto"/>
        <w:jc w:val="both"/>
        <w:rPr>
          <w:rFonts w:cstheme="minorHAnsi"/>
        </w:rPr>
      </w:pPr>
    </w:p>
    <w:p w14:paraId="1EE7A6D0" w14:textId="77777777" w:rsidR="007E08B9" w:rsidRPr="00C80B55" w:rsidRDefault="007E08B9" w:rsidP="00FB571F">
      <w:pPr>
        <w:pStyle w:val="NoSpacing"/>
        <w:spacing w:line="360" w:lineRule="auto"/>
        <w:jc w:val="both"/>
        <w:rPr>
          <w:rFonts w:cstheme="minorHAnsi"/>
        </w:rPr>
      </w:pPr>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This is similar to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2"/>
      <w:r w:rsidR="0053490A" w:rsidRPr="000F0834">
        <w:rPr>
          <w:rFonts w:cstheme="minorHAnsi"/>
        </w:rPr>
        <w:t>.</w:t>
      </w:r>
    </w:p>
    <w:p w14:paraId="38F70CDA" w14:textId="0798F95E" w:rsidR="00292F06" w:rsidRPr="00233D0F" w:rsidRDefault="00292F06" w:rsidP="001D5C8D">
      <w:pPr>
        <w:spacing w:after="0" w:line="360" w:lineRule="auto"/>
        <w:jc w:val="both"/>
        <w:rPr>
          <w:b/>
          <w:noProof/>
          <w:u w:val="single"/>
          <w:lang w:eastAsia="en-GB"/>
        </w:rPr>
      </w:pPr>
    </w:p>
    <w:p w14:paraId="12A343DF" w14:textId="70846BA9" w:rsidR="00233D0F" w:rsidRDefault="00255E76" w:rsidP="001D5C8D">
      <w:pPr>
        <w:spacing w:after="0" w:line="360" w:lineRule="auto"/>
        <w:jc w:val="both"/>
        <w:rPr>
          <w:b/>
          <w:noProof/>
          <w:u w:val="single"/>
          <w:lang w:eastAsia="en-GB"/>
        </w:rPr>
      </w:pPr>
      <w:r>
        <w:rPr>
          <w:b/>
          <w:noProof/>
          <w:u w:val="single"/>
          <w:lang w:eastAsia="en-GB"/>
        </w:rPr>
        <w:t>Relationship between antibiotic usage and resistance</w:t>
      </w:r>
    </w:p>
    <w:p w14:paraId="53F245BC" w14:textId="77777777" w:rsidR="00E15838" w:rsidRPr="00233D0F" w:rsidRDefault="00E15838" w:rsidP="001D5C8D">
      <w:pPr>
        <w:spacing w:after="0" w:line="360" w:lineRule="auto"/>
        <w:jc w:val="both"/>
        <w:rPr>
          <w:b/>
          <w:noProof/>
          <w:u w:val="single"/>
          <w:lang w:eastAsia="en-GB"/>
        </w:rPr>
      </w:pPr>
    </w:p>
    <w:p w14:paraId="7DDDCCD8" w14:textId="29496772" w:rsidR="00233D0F" w:rsidRPr="00E15838" w:rsidRDefault="00E15838" w:rsidP="001D5C8D">
      <w:pPr>
        <w:spacing w:after="0" w:line="360" w:lineRule="auto"/>
        <w:jc w:val="both"/>
        <w:rPr>
          <w:bCs/>
          <w:noProof/>
          <w:lang w:eastAsia="en-GB"/>
        </w:rPr>
      </w:pPr>
      <w:r>
        <w:rPr>
          <w:bCs/>
          <w:noProof/>
          <w:lang w:eastAsia="en-GB"/>
        </w:rPr>
        <w:t>A linear regression was condcted as an exploratory analys</w:t>
      </w:r>
      <w:bookmarkStart w:id="3" w:name="_GoBack"/>
      <w:bookmarkEnd w:id="3"/>
      <w:r>
        <w:rPr>
          <w:bCs/>
          <w:noProof/>
          <w:lang w:eastAsia="en-GB"/>
        </w:rPr>
        <w:t xml:space="preserve">is to </w:t>
      </w:r>
      <w:r w:rsidR="00984AA9" w:rsidRPr="00E15838">
        <w:rPr>
          <w:bCs/>
          <w:noProof/>
          <w:lang w:eastAsia="en-GB"/>
        </w:rPr>
        <w:t>investigate the presence of a relationship between antibiotic sales</w:t>
      </w:r>
      <w:r>
        <w:rPr>
          <w:bCs/>
          <w:noProof/>
          <w:lang w:eastAsia="en-GB"/>
        </w:rPr>
        <w:t xml:space="preserve"> (as a proxy for usage)</w:t>
      </w:r>
      <w:r w:rsidR="00984AA9" w:rsidRPr="00E15838">
        <w:rPr>
          <w:bCs/>
          <w:noProof/>
          <w:lang w:eastAsia="en-GB"/>
        </w:rPr>
        <w:t xml:space="preserve"> and antibiotic resistance for the </w:t>
      </w:r>
      <w:r w:rsidRPr="00E15838">
        <w:rPr>
          <w:bCs/>
          <w:noProof/>
          <w:lang w:eastAsia="en-GB"/>
        </w:rPr>
        <w:t>four model case studies.</w:t>
      </w:r>
      <w:r>
        <w:rPr>
          <w:bCs/>
          <w:noProof/>
          <w:lang w:eastAsia="en-GB"/>
        </w:rPr>
        <w:t xml:space="preserve"> Antibiotic usage was considered the explanatory variable, with model coefficents presented in Table S2. </w:t>
      </w:r>
      <w:r w:rsidRPr="00E15838">
        <w:rPr>
          <w:bCs/>
          <w:noProof/>
          <w:lang w:eastAsia="en-GB"/>
        </w:rPr>
        <w:t xml:space="preserve">  </w:t>
      </w:r>
    </w:p>
    <w:p w14:paraId="3BD22934" w14:textId="08838B88" w:rsidR="001E3B1F" w:rsidRDefault="001E3B1F" w:rsidP="001D5C8D">
      <w:pPr>
        <w:spacing w:after="0" w:line="360" w:lineRule="auto"/>
        <w:jc w:val="both"/>
        <w:rPr>
          <w:b/>
          <w:noProof/>
          <w:lang w:eastAsia="en-GB"/>
        </w:rPr>
      </w:pPr>
    </w:p>
    <w:p w14:paraId="57EB2BA1" w14:textId="42AE9F81" w:rsidR="001E3B1F" w:rsidRDefault="001E3B1F" w:rsidP="001E3B1F">
      <w:pPr>
        <w:spacing w:after="0" w:line="240" w:lineRule="auto"/>
        <w:rPr>
          <w:b/>
          <w:lang w:eastAsia="en-GB"/>
        </w:rPr>
      </w:pPr>
      <w:r>
        <w:rPr>
          <w:b/>
          <w:lang w:eastAsia="en-GB"/>
        </w:rPr>
        <w:t>Table S2.</w:t>
      </w:r>
      <w:r w:rsidRPr="008A7045">
        <w:rPr>
          <w:b/>
          <w:lang w:eastAsia="en-GB"/>
        </w:rPr>
        <w:t xml:space="preserve"> </w:t>
      </w:r>
      <w:r w:rsidR="00001603">
        <w:rPr>
          <w:b/>
          <w:lang w:eastAsia="en-GB"/>
        </w:rPr>
        <w:t xml:space="preserve">Linear regression of model case study data. </w:t>
      </w:r>
      <w:r w:rsidRPr="008A7045">
        <w:rPr>
          <w:b/>
          <w:lang w:eastAsia="en-GB"/>
        </w:rPr>
        <w:t xml:space="preserve"> </w:t>
      </w:r>
    </w:p>
    <w:tbl>
      <w:tblPr>
        <w:tblStyle w:val="ListTable4-Accent5"/>
        <w:tblW w:w="8217" w:type="dxa"/>
        <w:tblLayout w:type="fixed"/>
        <w:tblLook w:val="0420" w:firstRow="1" w:lastRow="0" w:firstColumn="0" w:lastColumn="0" w:noHBand="0" w:noVBand="1"/>
      </w:tblPr>
      <w:tblGrid>
        <w:gridCol w:w="2372"/>
        <w:gridCol w:w="1451"/>
        <w:gridCol w:w="1559"/>
        <w:gridCol w:w="1417"/>
        <w:gridCol w:w="1418"/>
      </w:tblGrid>
      <w:tr w:rsidR="00863B26" w:rsidRPr="005E1628" w14:paraId="73AFAEFE" w14:textId="77777777" w:rsidTr="00863B26">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tcPr>
          <w:p w14:paraId="370EDF5D" w14:textId="1EB5C4BA" w:rsidR="00863B26" w:rsidRDefault="00863B26" w:rsidP="00F95626">
            <w:pPr>
              <w:spacing w:line="276" w:lineRule="auto"/>
              <w:jc w:val="center"/>
              <w:rPr>
                <w:lang w:eastAsia="en-GB"/>
              </w:rPr>
            </w:pPr>
            <w:r>
              <w:rPr>
                <w:bCs w:val="0"/>
                <w:lang w:eastAsia="en-GB"/>
              </w:rPr>
              <w:t>Variable</w:t>
            </w:r>
          </w:p>
        </w:tc>
        <w:tc>
          <w:tcPr>
            <w:tcW w:w="5845" w:type="dxa"/>
            <w:gridSpan w:val="4"/>
          </w:tcPr>
          <w:p w14:paraId="44044AA0" w14:textId="248F5251" w:rsidR="00863B26" w:rsidRDefault="00863B26" w:rsidP="00F95626">
            <w:pPr>
              <w:spacing w:line="276" w:lineRule="auto"/>
              <w:jc w:val="center"/>
              <w:rPr>
                <w:rFonts w:eastAsia="Times New Roman" w:cstheme="minorHAnsi"/>
                <w:sz w:val="20"/>
                <w:szCs w:val="20"/>
                <w:lang w:eastAsia="en-GB"/>
              </w:rPr>
            </w:pPr>
            <w:r>
              <w:rPr>
                <w:rFonts w:eastAsia="Times New Roman" w:cstheme="minorHAnsi"/>
                <w:sz w:val="20"/>
                <w:szCs w:val="20"/>
                <w:lang w:eastAsia="en-GB"/>
              </w:rPr>
              <w:t>Case Study</w:t>
            </w:r>
          </w:p>
        </w:tc>
      </w:tr>
      <w:tr w:rsidR="00863B26" w:rsidRPr="005E1628" w14:paraId="403F281B" w14:textId="77777777" w:rsidTr="00863B26">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0A1D4AAB" w14:textId="693E865E" w:rsidR="00863B26" w:rsidRPr="005E1628" w:rsidRDefault="00863B26" w:rsidP="00F95626">
            <w:pPr>
              <w:spacing w:line="276" w:lineRule="auto"/>
              <w:jc w:val="center"/>
              <w:rPr>
                <w:rFonts w:eastAsia="Times New Roman" w:cstheme="minorHAnsi"/>
                <w:sz w:val="20"/>
                <w:szCs w:val="20"/>
                <w:lang w:eastAsia="en-GB"/>
              </w:rPr>
            </w:pPr>
          </w:p>
        </w:tc>
        <w:tc>
          <w:tcPr>
            <w:tcW w:w="1451" w:type="dxa"/>
            <w:shd w:val="clear" w:color="auto" w:fill="5B9BD5" w:themeFill="accent5"/>
            <w:hideMark/>
          </w:tcPr>
          <w:p w14:paraId="20C649D4" w14:textId="6689B735"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Ampicillin Resistance in Broiler Poultry </w:t>
            </w:r>
          </w:p>
        </w:tc>
        <w:tc>
          <w:tcPr>
            <w:tcW w:w="1559" w:type="dxa"/>
            <w:shd w:val="clear" w:color="auto" w:fill="5B9BD5" w:themeFill="accent5"/>
            <w:hideMark/>
          </w:tcPr>
          <w:p w14:paraId="720B1D55" w14:textId="314D6B1E"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Tetracycline Resistance in Broiler Poultry </w:t>
            </w:r>
          </w:p>
        </w:tc>
        <w:tc>
          <w:tcPr>
            <w:tcW w:w="1417" w:type="dxa"/>
            <w:shd w:val="clear" w:color="auto" w:fill="5B9BD5" w:themeFill="accent5"/>
          </w:tcPr>
          <w:p w14:paraId="2F71457C" w14:textId="43A0552B" w:rsidR="00863B26" w:rsidRPr="00863B26" w:rsidRDefault="00863B26" w:rsidP="00F95626">
            <w:pPr>
              <w:spacing w:line="276" w:lineRule="auto"/>
              <w:jc w:val="center"/>
              <w:rPr>
                <w:rFonts w:eastAsia="Times New Roman" w:cstheme="minorHAnsi"/>
                <w:b/>
                <w:bCs/>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Ampicillin Resistance in Fattening Pigs</w:t>
            </w:r>
          </w:p>
        </w:tc>
        <w:tc>
          <w:tcPr>
            <w:tcW w:w="1418" w:type="dxa"/>
            <w:shd w:val="clear" w:color="auto" w:fill="5B9BD5" w:themeFill="accent5"/>
          </w:tcPr>
          <w:p w14:paraId="27836669" w14:textId="72888487" w:rsidR="00863B26" w:rsidRPr="00863B26" w:rsidRDefault="00863B26" w:rsidP="00F95626">
            <w:pPr>
              <w:spacing w:line="276" w:lineRule="auto"/>
              <w:jc w:val="center"/>
              <w:rPr>
                <w:rFonts w:eastAsia="Times New Roman" w:cstheme="minorHAnsi"/>
                <w:b/>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Tetracycline Resistance in Fattening Pigs</w:t>
            </w:r>
          </w:p>
        </w:tc>
      </w:tr>
      <w:tr w:rsidR="00984AA9" w:rsidRPr="005E1628" w14:paraId="772D927D" w14:textId="77777777" w:rsidTr="00984AA9">
        <w:trPr>
          <w:trHeight w:val="23"/>
        </w:trPr>
        <w:tc>
          <w:tcPr>
            <w:tcW w:w="2372" w:type="dxa"/>
          </w:tcPr>
          <w:p w14:paraId="51F25DD6" w14:textId="3D511905"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Intercept</w:t>
            </w:r>
            <w:r w:rsidR="00812177">
              <w:rPr>
                <w:rFonts w:eastAsia="Times New Roman" w:cstheme="minorHAnsi"/>
                <w:b/>
                <w:bCs/>
                <w:kern w:val="24"/>
                <w:sz w:val="20"/>
                <w:szCs w:val="20"/>
                <w:lang w:eastAsia="en-GB"/>
              </w:rPr>
              <w:t xml:space="preserve"> Constant</w:t>
            </w:r>
          </w:p>
        </w:tc>
        <w:tc>
          <w:tcPr>
            <w:tcW w:w="1451" w:type="dxa"/>
          </w:tcPr>
          <w:p w14:paraId="5A06C643" w14:textId="6DD736B1" w:rsidR="00984AA9" w:rsidRDefault="00984AA9" w:rsidP="00984AA9">
            <w:pPr>
              <w:spacing w:line="276" w:lineRule="auto"/>
              <w:jc w:val="center"/>
              <w:rPr>
                <w:bCs/>
                <w:lang w:eastAsia="en-GB"/>
              </w:rPr>
            </w:pPr>
            <w:r w:rsidRPr="00984AA9">
              <w:rPr>
                <w:bCs/>
                <w:lang w:eastAsia="en-GB"/>
              </w:rPr>
              <w:t>0.1216</w:t>
            </w:r>
          </w:p>
        </w:tc>
        <w:tc>
          <w:tcPr>
            <w:tcW w:w="1559" w:type="dxa"/>
          </w:tcPr>
          <w:p w14:paraId="50F0EB47" w14:textId="172B9914" w:rsidR="00984AA9" w:rsidRDefault="00984AA9" w:rsidP="00984AA9">
            <w:pPr>
              <w:spacing w:line="276" w:lineRule="auto"/>
              <w:jc w:val="center"/>
              <w:rPr>
                <w:bCs/>
                <w:lang w:eastAsia="en-GB"/>
              </w:rPr>
            </w:pPr>
            <w:r w:rsidRPr="00984AA9">
              <w:rPr>
                <w:bCs/>
                <w:lang w:eastAsia="en-GB"/>
              </w:rPr>
              <w:t>0.31</w:t>
            </w:r>
            <w:r>
              <w:rPr>
                <w:bCs/>
                <w:lang w:eastAsia="en-GB"/>
              </w:rPr>
              <w:t>20</w:t>
            </w:r>
          </w:p>
        </w:tc>
        <w:tc>
          <w:tcPr>
            <w:tcW w:w="1417" w:type="dxa"/>
          </w:tcPr>
          <w:p w14:paraId="457EF50F" w14:textId="2F2E1678" w:rsidR="00984AA9" w:rsidRDefault="00984AA9" w:rsidP="00984AA9">
            <w:pPr>
              <w:spacing w:line="276" w:lineRule="auto"/>
              <w:jc w:val="center"/>
              <w:rPr>
                <w:rFonts w:ascii="Calibri" w:hAnsi="Calibri" w:cs="Calibri"/>
                <w:color w:val="000000"/>
              </w:rPr>
            </w:pPr>
            <w:r>
              <w:rPr>
                <w:bCs/>
                <w:lang w:eastAsia="en-GB"/>
              </w:rPr>
              <w:t>0.3692</w:t>
            </w:r>
          </w:p>
        </w:tc>
        <w:tc>
          <w:tcPr>
            <w:tcW w:w="1418" w:type="dxa"/>
          </w:tcPr>
          <w:p w14:paraId="328C1A5D" w14:textId="0975DEA9" w:rsidR="00984AA9" w:rsidRDefault="00984AA9" w:rsidP="00984AA9">
            <w:pPr>
              <w:jc w:val="center"/>
              <w:rPr>
                <w:rFonts w:ascii="Calibri" w:hAnsi="Calibri" w:cs="Calibri"/>
                <w:color w:val="000000"/>
              </w:rPr>
            </w:pPr>
            <w:r w:rsidRPr="00984AA9">
              <w:rPr>
                <w:bCs/>
                <w:lang w:eastAsia="en-GB"/>
              </w:rPr>
              <w:t>0.400879</w:t>
            </w:r>
          </w:p>
        </w:tc>
      </w:tr>
      <w:tr w:rsidR="00984AA9" w:rsidRPr="005E1628" w14:paraId="74A5924D" w14:textId="77777777" w:rsidTr="00984AA9">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A59CA69" w14:textId="0C795184"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Antibiotic Usage (</w:t>
            </w:r>
            <w:r w:rsidR="00587EF4">
              <w:rPr>
                <w:rFonts w:eastAsia="Times New Roman" w:cstheme="minorHAnsi"/>
                <w:b/>
                <w:bCs/>
                <w:kern w:val="24"/>
                <w:sz w:val="20"/>
                <w:szCs w:val="20"/>
                <w:lang w:eastAsia="en-GB"/>
              </w:rPr>
              <w:t>m</w:t>
            </w:r>
            <w:r>
              <w:rPr>
                <w:rFonts w:eastAsia="Times New Roman" w:cstheme="minorHAnsi"/>
                <w:b/>
                <w:bCs/>
                <w:kern w:val="24"/>
                <w:sz w:val="20"/>
                <w:szCs w:val="20"/>
                <w:lang w:eastAsia="en-GB"/>
              </w:rPr>
              <w:t>g/PCU)</w:t>
            </w:r>
          </w:p>
        </w:tc>
        <w:tc>
          <w:tcPr>
            <w:tcW w:w="1451" w:type="dxa"/>
          </w:tcPr>
          <w:p w14:paraId="51B6E181" w14:textId="608A247D" w:rsidR="00984AA9" w:rsidRDefault="00984AA9" w:rsidP="00984AA9">
            <w:pPr>
              <w:spacing w:line="276" w:lineRule="auto"/>
              <w:jc w:val="center"/>
              <w:rPr>
                <w:bCs/>
                <w:lang w:eastAsia="en-GB"/>
              </w:rPr>
            </w:pPr>
            <w:r w:rsidRPr="00984AA9">
              <w:rPr>
                <w:bCs/>
                <w:lang w:eastAsia="en-GB"/>
              </w:rPr>
              <w:t xml:space="preserve">0.0128 </w:t>
            </w:r>
            <w:r>
              <w:rPr>
                <w:bCs/>
                <w:lang w:eastAsia="en-GB"/>
              </w:rPr>
              <w:t>[</w:t>
            </w:r>
            <w:r w:rsidRPr="00984AA9">
              <w:rPr>
                <w:bCs/>
                <w:lang w:eastAsia="en-GB"/>
              </w:rPr>
              <w:t>0.0005</w:t>
            </w:r>
            <w:r>
              <w:rPr>
                <w:bCs/>
                <w:lang w:eastAsia="en-GB"/>
              </w:rPr>
              <w:t>**]</w:t>
            </w:r>
          </w:p>
        </w:tc>
        <w:tc>
          <w:tcPr>
            <w:tcW w:w="1559" w:type="dxa"/>
          </w:tcPr>
          <w:p w14:paraId="2C0AF727" w14:textId="4F2AF6A8" w:rsidR="00984AA9" w:rsidRDefault="00984AA9" w:rsidP="00984AA9">
            <w:pPr>
              <w:spacing w:line="276" w:lineRule="auto"/>
              <w:jc w:val="center"/>
              <w:rPr>
                <w:bCs/>
                <w:lang w:eastAsia="en-GB"/>
              </w:rPr>
            </w:pPr>
            <w:r w:rsidRPr="00984AA9">
              <w:rPr>
                <w:bCs/>
                <w:lang w:eastAsia="en-GB"/>
              </w:rPr>
              <w:t>0.0088</w:t>
            </w:r>
          </w:p>
          <w:p w14:paraId="6FF5F704" w14:textId="12319274" w:rsidR="00984AA9" w:rsidRDefault="00984AA9" w:rsidP="00984AA9">
            <w:pPr>
              <w:spacing w:line="276" w:lineRule="auto"/>
              <w:jc w:val="center"/>
              <w:rPr>
                <w:bCs/>
                <w:lang w:eastAsia="en-GB"/>
              </w:rPr>
            </w:pPr>
            <w:r>
              <w:rPr>
                <w:bCs/>
                <w:lang w:eastAsia="en-GB"/>
              </w:rPr>
              <w:t>[</w:t>
            </w:r>
            <w:r w:rsidRPr="00984AA9">
              <w:rPr>
                <w:bCs/>
                <w:lang w:eastAsia="en-GB"/>
              </w:rPr>
              <w:t>0.0965</w:t>
            </w:r>
            <w:r>
              <w:rPr>
                <w:bCs/>
                <w:lang w:eastAsia="en-GB"/>
              </w:rPr>
              <w:t>*]</w:t>
            </w:r>
          </w:p>
        </w:tc>
        <w:tc>
          <w:tcPr>
            <w:tcW w:w="1417" w:type="dxa"/>
          </w:tcPr>
          <w:p w14:paraId="1620B876" w14:textId="77777777" w:rsidR="00984AA9" w:rsidRDefault="00984AA9" w:rsidP="00984AA9">
            <w:pPr>
              <w:spacing w:line="276" w:lineRule="auto"/>
              <w:jc w:val="center"/>
              <w:rPr>
                <w:bCs/>
                <w:lang w:eastAsia="en-GB"/>
              </w:rPr>
            </w:pPr>
            <w:r w:rsidRPr="00984AA9">
              <w:rPr>
                <w:bCs/>
                <w:lang w:eastAsia="en-GB"/>
              </w:rPr>
              <w:t>0.0066</w:t>
            </w:r>
          </w:p>
          <w:p w14:paraId="4A123689" w14:textId="0051498F" w:rsidR="00984AA9" w:rsidRDefault="00984AA9" w:rsidP="00984AA9">
            <w:pPr>
              <w:spacing w:line="276" w:lineRule="auto"/>
              <w:jc w:val="center"/>
              <w:rPr>
                <w:rFonts w:ascii="Calibri" w:hAnsi="Calibri" w:cs="Calibri"/>
                <w:color w:val="000000"/>
              </w:rPr>
            </w:pPr>
            <w:r>
              <w:rPr>
                <w:bCs/>
                <w:lang w:eastAsia="en-GB"/>
              </w:rPr>
              <w:t>[</w:t>
            </w:r>
            <w:r w:rsidRPr="00984AA9">
              <w:rPr>
                <w:bCs/>
                <w:lang w:eastAsia="en-GB"/>
              </w:rPr>
              <w:t>0.0145</w:t>
            </w:r>
            <w:r>
              <w:rPr>
                <w:bCs/>
                <w:lang w:eastAsia="en-GB"/>
              </w:rPr>
              <w:t>**]</w:t>
            </w:r>
          </w:p>
        </w:tc>
        <w:tc>
          <w:tcPr>
            <w:tcW w:w="1418" w:type="dxa"/>
          </w:tcPr>
          <w:p w14:paraId="499545E1" w14:textId="77777777" w:rsidR="00984AA9" w:rsidRDefault="00984AA9" w:rsidP="00984AA9">
            <w:pPr>
              <w:jc w:val="center"/>
              <w:rPr>
                <w:rFonts w:ascii="Calibri" w:hAnsi="Calibri" w:cs="Calibri"/>
                <w:color w:val="000000"/>
              </w:rPr>
            </w:pPr>
            <w:r w:rsidRPr="00984AA9">
              <w:rPr>
                <w:rFonts w:ascii="Calibri" w:hAnsi="Calibri" w:cs="Calibri"/>
                <w:color w:val="000000"/>
              </w:rPr>
              <w:t>0.006</w:t>
            </w:r>
            <w:r>
              <w:rPr>
                <w:rFonts w:ascii="Calibri" w:hAnsi="Calibri" w:cs="Calibri"/>
                <w:color w:val="000000"/>
              </w:rPr>
              <w:t>4</w:t>
            </w:r>
          </w:p>
          <w:p w14:paraId="4D81A49B" w14:textId="2452BA50" w:rsidR="00984AA9" w:rsidRDefault="00984AA9" w:rsidP="00984AA9">
            <w:pPr>
              <w:jc w:val="center"/>
              <w:rPr>
                <w:rFonts w:ascii="Calibri" w:hAnsi="Calibri" w:cs="Calibri"/>
                <w:color w:val="000000"/>
              </w:rPr>
            </w:pPr>
            <w:r>
              <w:rPr>
                <w:rFonts w:ascii="Calibri" w:hAnsi="Calibri" w:cs="Calibri"/>
                <w:color w:val="000000"/>
              </w:rPr>
              <w:t>[</w:t>
            </w:r>
            <w:r w:rsidRPr="00984AA9">
              <w:rPr>
                <w:rFonts w:ascii="Calibri" w:hAnsi="Calibri" w:cs="Calibri"/>
                <w:color w:val="000000"/>
              </w:rPr>
              <w:t>0.0307</w:t>
            </w:r>
            <w:r>
              <w:rPr>
                <w:rFonts w:ascii="Calibri" w:hAnsi="Calibri" w:cs="Calibri"/>
                <w:color w:val="000000"/>
              </w:rPr>
              <w:t>**]</w:t>
            </w:r>
          </w:p>
        </w:tc>
      </w:tr>
    </w:tbl>
    <w:p w14:paraId="5CA1891E" w14:textId="00125038" w:rsidR="001E3B1F" w:rsidRDefault="00001603" w:rsidP="001D5C8D">
      <w:pPr>
        <w:spacing w:after="0" w:line="360" w:lineRule="auto"/>
        <w:jc w:val="both"/>
        <w:rPr>
          <w:bCs/>
          <w:noProof/>
          <w:sz w:val="18"/>
          <w:szCs w:val="18"/>
          <w:lang w:eastAsia="en-GB"/>
        </w:rPr>
      </w:pPr>
      <w:r>
        <w:rPr>
          <w:bCs/>
          <w:noProof/>
          <w:sz w:val="18"/>
          <w:szCs w:val="18"/>
          <w:lang w:eastAsia="en-GB"/>
        </w:rPr>
        <w:t xml:space="preserve">P-values are found in square brackets under model estimates. </w:t>
      </w:r>
      <w:r w:rsidRPr="00001603">
        <w:rPr>
          <w:bCs/>
          <w:noProof/>
          <w:sz w:val="18"/>
          <w:szCs w:val="18"/>
          <w:lang w:eastAsia="en-GB"/>
        </w:rPr>
        <w:t xml:space="preserve">**Significant at 0.05. * Significant at 0.1. </w:t>
      </w:r>
      <w:r w:rsidRPr="00001603">
        <w:rPr>
          <w:bCs/>
          <w:noProof/>
          <w:sz w:val="18"/>
          <w:szCs w:val="18"/>
          <w:vertAlign w:val="superscript"/>
          <w:lang w:eastAsia="en-GB"/>
        </w:rPr>
        <w:t>NS</w:t>
      </w:r>
      <w:r w:rsidRPr="00001603">
        <w:rPr>
          <w:bCs/>
          <w:noProof/>
          <w:sz w:val="18"/>
          <w:szCs w:val="18"/>
          <w:lang w:eastAsia="en-GB"/>
        </w:rPr>
        <w:t xml:space="preserve"> Not Significant. </w:t>
      </w:r>
    </w:p>
    <w:p w14:paraId="35B53BA0" w14:textId="77777777" w:rsidR="00E15838" w:rsidRDefault="00E15838" w:rsidP="001D5C8D">
      <w:pPr>
        <w:spacing w:after="0" w:line="360" w:lineRule="auto"/>
        <w:jc w:val="both"/>
        <w:rPr>
          <w:bCs/>
          <w:noProof/>
          <w:lang w:eastAsia="en-GB"/>
        </w:rPr>
      </w:pPr>
    </w:p>
    <w:p w14:paraId="599C129D" w14:textId="2955B356" w:rsidR="00E15838" w:rsidRDefault="00387BFB" w:rsidP="001D5C8D">
      <w:pPr>
        <w:spacing w:after="0" w:line="360" w:lineRule="auto"/>
        <w:jc w:val="both"/>
        <w:rPr>
          <w:bCs/>
          <w:noProof/>
          <w:lang w:eastAsia="en-GB"/>
        </w:rPr>
      </w:pPr>
      <w:r>
        <w:rPr>
          <w:bCs/>
          <w:noProof/>
          <w:lang w:eastAsia="en-GB"/>
        </w:rPr>
        <w:t xml:space="preserve">All fattening pig case studies and the ampicillin-resistance in broiler poultry case study displayed a statistically significant association between antibiotic usage and resistance </w:t>
      </w:r>
      <w:r w:rsidR="00405BE6">
        <w:rPr>
          <w:bCs/>
          <w:noProof/>
          <w:lang w:eastAsia="en-GB"/>
        </w:rPr>
        <w:t xml:space="preserve">(p &lt; 0.05). The tetracylcine-resistance in broiler poultry case study was only found to be significant at the p &lt; 0.1 level. Predictions </w:t>
      </w:r>
      <w:r w:rsidR="00405BE6">
        <w:rPr>
          <w:bCs/>
          <w:noProof/>
          <w:lang w:eastAsia="en-GB"/>
        </w:rPr>
        <w:lastRenderedPageBreak/>
        <w:t xml:space="preserve">using the regression models and the 95% confidence intervals for model predictions </w:t>
      </w:r>
      <w:r w:rsidR="00255E76">
        <w:rPr>
          <w:bCs/>
          <w:noProof/>
          <w:lang w:eastAsia="en-GB"/>
        </w:rPr>
        <w:t xml:space="preserve">were plotted case study surveillance data (Figure S1).  </w:t>
      </w:r>
      <w:r w:rsidR="00405BE6">
        <w:rPr>
          <w:bCs/>
          <w:noProof/>
          <w:lang w:eastAsia="en-GB"/>
        </w:rPr>
        <w:t xml:space="preserve">  </w:t>
      </w:r>
    </w:p>
    <w:p w14:paraId="57CDAFC6" w14:textId="77777777" w:rsidR="00863B26" w:rsidRPr="00001603" w:rsidRDefault="00863B26" w:rsidP="001D5C8D">
      <w:pPr>
        <w:spacing w:after="0" w:line="360" w:lineRule="auto"/>
        <w:jc w:val="both"/>
        <w:rPr>
          <w:bCs/>
          <w:noProof/>
          <w:sz w:val="18"/>
          <w:szCs w:val="18"/>
          <w:lang w:eastAsia="en-GB"/>
        </w:rPr>
      </w:pPr>
    </w:p>
    <w:p w14:paraId="554845D1" w14:textId="77777777" w:rsidR="00233D0F" w:rsidRDefault="00233D0F" w:rsidP="00863B26">
      <w:pPr>
        <w:pStyle w:val="NoSpacing"/>
        <w:spacing w:line="360" w:lineRule="auto"/>
        <w:jc w:val="center"/>
        <w:rPr>
          <w:rFonts w:cstheme="minorHAnsi"/>
        </w:rPr>
      </w:pPr>
      <w:r w:rsidRPr="005D6A84">
        <w:rPr>
          <w:rFonts w:cstheme="minorHAnsi"/>
          <w:noProof/>
          <w:lang w:eastAsia="en-GB"/>
        </w:rPr>
        <w:drawing>
          <wp:inline distT="0" distB="0" distL="0" distR="0" wp14:anchorId="56A86175" wp14:editId="49BCA54A">
            <wp:extent cx="5200650" cy="4707891"/>
            <wp:effectExtent l="0" t="0" r="0" b="0"/>
            <wp:docPr id="1" name="Picture 1" descr="\\csce.datastore.ed.ac.uk\csce\biology\users\s1678248\PhD\Chapter_2\Figures\comb_data\nonaggre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nonaggregpl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6014" cy="4721799"/>
                    </a:xfrm>
                    <a:prstGeom prst="rect">
                      <a:avLst/>
                    </a:prstGeom>
                    <a:noFill/>
                    <a:ln>
                      <a:noFill/>
                    </a:ln>
                  </pic:spPr>
                </pic:pic>
              </a:graphicData>
            </a:graphic>
          </wp:inline>
        </w:drawing>
      </w:r>
    </w:p>
    <w:p w14:paraId="1E958AE9" w14:textId="698AFCA3" w:rsidR="00233D0F" w:rsidRDefault="00233D0F" w:rsidP="00233D0F">
      <w:pPr>
        <w:spacing w:after="0" w:line="360" w:lineRule="auto"/>
        <w:jc w:val="both"/>
        <w:rPr>
          <w:b/>
          <w:noProof/>
          <w:lang w:eastAsia="en-GB"/>
        </w:rPr>
      </w:pPr>
      <w:r>
        <w:rPr>
          <w:rFonts w:cstheme="minorHAnsi"/>
          <w:b/>
        </w:rPr>
        <w:t xml:space="preserve">Figure </w:t>
      </w:r>
      <w:r w:rsidR="001E3B1F">
        <w:rPr>
          <w:rFonts w:cstheme="minorHAnsi"/>
          <w:b/>
        </w:rPr>
        <w:t>S1</w:t>
      </w:r>
      <w:r>
        <w:rPr>
          <w:rFonts w:cstheme="minorHAnsi"/>
          <w:b/>
        </w:rPr>
        <w:t>.</w:t>
      </w:r>
      <w:r w:rsidRPr="00EC60A9">
        <w:rPr>
          <w:rFonts w:cstheme="minorHAnsi"/>
          <w:b/>
        </w:rPr>
        <w:t xml:space="preserve"> Relationship between scaled antibiotic sales and the proportion of isolates resistant across different EU country/year pairs from 2014-2018. A) Ampicillin-resistance in broiler poultry, B) tetracycline-resistance in broiler poultry, C) ampicillin-resistance in fattening pigs and D) tetracycline-resistance in fattening pigs. </w:t>
      </w:r>
      <w:r w:rsidRPr="00EC60A9">
        <w:rPr>
          <w:rFonts w:cstheme="minorHAnsi"/>
        </w:rPr>
        <w:t xml:space="preserve">Solid line and ribbons represent the best fitting linear regression between sales and resistance with 95% CIs for model predictions. </w:t>
      </w:r>
    </w:p>
    <w:p w14:paraId="703C52FA" w14:textId="77777777" w:rsidR="00233D0F" w:rsidRDefault="00233D0F"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03D9ED4C"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863B26">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3F7A58B1"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50C93E95"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w:t>
      </w:r>
      <w:r w:rsidR="00863B26">
        <w:rPr>
          <w:rFonts w:eastAsiaTheme="minorEastAsia"/>
          <w:noProof/>
          <w:lang w:eastAsia="en-GB"/>
        </w:rPr>
        <w:t>S</w:t>
      </w:r>
      <w:r w:rsidR="00B86799">
        <w:rPr>
          <w:rFonts w:eastAsiaTheme="minorEastAsia"/>
          <w:noProof/>
          <w:lang w:eastAsia="en-GB"/>
        </w:rPr>
        <w:t>2.1)</w:t>
      </w:r>
      <w:r w:rsidR="00D965A3">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5C4EA97E" w:rsidR="00704E2B"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5372C4FA" w:rsidR="001D5C8D"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2.2</w:t>
      </w:r>
    </w:p>
    <w:p w14:paraId="6F7280AA" w14:textId="77777777" w:rsidR="00B86799" w:rsidRDefault="00B86799" w:rsidP="001D5C8D">
      <w:pPr>
        <w:spacing w:after="0" w:line="360" w:lineRule="auto"/>
        <w:jc w:val="both"/>
        <w:rPr>
          <w:rFonts w:eastAsiaTheme="minorEastAsia"/>
          <w:noProof/>
          <w:lang w:eastAsia="en-GB"/>
        </w:rPr>
      </w:pPr>
    </w:p>
    <w:p w14:paraId="05585CC7" w14:textId="0300FD02"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863B26">
        <w:rPr>
          <w:rFonts w:eastAsiaTheme="minorEastAsia"/>
          <w:noProof/>
          <w:lang w:eastAsia="en-GB"/>
        </w:rPr>
        <w:t>S</w:t>
      </w:r>
      <w:r w:rsidR="00B86799" w:rsidRPr="00B86799">
        <w:rPr>
          <w:rFonts w:eastAsiaTheme="minorEastAsia"/>
          <w:bCs/>
          <w:noProof/>
          <w:lang w:eastAsia="en-GB"/>
        </w:rPr>
        <w:t>2.2</w:t>
      </w:r>
      <w:r w:rsidRPr="00B86799">
        <w:rPr>
          <w:rFonts w:eastAsiaTheme="minorEastAsia"/>
          <w:noProof/>
          <w:lang w:eastAsia="en-GB"/>
        </w:rPr>
        <w:t xml:space="preserve">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587EF4"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039D7C5" w:rsidR="00B8679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2.3</w:t>
      </w:r>
    </w:p>
    <w:p w14:paraId="49ED7285" w14:textId="354F27E5" w:rsidR="00CB0E1C" w:rsidRDefault="00CB0E1C" w:rsidP="001D5C8D">
      <w:pPr>
        <w:spacing w:after="0" w:line="360" w:lineRule="auto"/>
        <w:jc w:val="both"/>
        <w:rPr>
          <w:rFonts w:eastAsiaTheme="minorEastAsia"/>
          <w:noProof/>
          <w:lang w:eastAsia="en-GB"/>
        </w:rPr>
      </w:pPr>
    </w:p>
    <w:p w14:paraId="1C489519" w14:textId="51C8A785"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w:t>
      </w:r>
      <w:r w:rsidR="0046027D">
        <w:rPr>
          <w:rFonts w:eastAsiaTheme="minorEastAsia"/>
          <w:noProof/>
          <w:lang w:eastAsia="en-GB"/>
        </w:rPr>
        <w:lastRenderedPageBreak/>
        <w:t xml:space="preserve">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6FAF8C5D"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2</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across all generations of the ABC-SMC model sel</w:t>
      </w:r>
      <w:r w:rsidR="009666E1">
        <w:rPr>
          <w:rFonts w:eastAsiaTheme="minorEastAsia"/>
          <w:noProof/>
          <w:lang w:eastAsia="en-GB"/>
        </w:rPr>
        <w:t>e</w:t>
      </w:r>
      <w:r w:rsidR="006A5CC6">
        <w:rPr>
          <w:rFonts w:eastAsiaTheme="minorEastAsia"/>
          <w:noProof/>
          <w:lang w:eastAsia="en-GB"/>
        </w:rPr>
        <w:t xml:space="preserve">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9666E1">
        <w:rPr>
          <w:rFonts w:eastAsiaTheme="minorEastAsia"/>
          <w:noProof/>
          <w:lang w:eastAsia="en-GB"/>
        </w:rPr>
        <w:t xml:space="preserve">ampicillin usage in fattening pigs  and </w:t>
      </w:r>
      <w:r w:rsidR="001C164F">
        <w:rPr>
          <w:rFonts w:eastAsiaTheme="minorEastAsia"/>
          <w:noProof/>
          <w:lang w:eastAsia="en-GB"/>
        </w:rPr>
        <w:t>tetrac</w:t>
      </w:r>
      <w:r w:rsidR="00467F5E">
        <w:rPr>
          <w:rFonts w:eastAsiaTheme="minorEastAsia"/>
          <w:noProof/>
          <w:lang w:eastAsia="en-GB"/>
        </w:rPr>
        <w:t xml:space="preserve">ycline usage in fattening pigs </w:t>
      </w:r>
      <w:r w:rsidR="001C164F">
        <w:rPr>
          <w:rFonts w:eastAsiaTheme="minorEastAsia"/>
          <w:noProof/>
          <w:lang w:eastAsia="en-GB"/>
        </w:rPr>
        <w:t>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27B5F7E9" w14:textId="5A73953A" w:rsidR="00697210" w:rsidRDefault="0046027D" w:rsidP="001D5C8D">
      <w:pPr>
        <w:spacing w:after="0" w:line="360" w:lineRule="auto"/>
        <w:jc w:val="both"/>
        <w:rPr>
          <w:rFonts w:eastAsiaTheme="minorEastAsia"/>
          <w:noProof/>
          <w:lang w:eastAsia="en-GB"/>
        </w:rPr>
      </w:pPr>
      <w:r>
        <w:rPr>
          <w:rFonts w:eastAsiaTheme="minorEastAsia"/>
          <w:noProof/>
          <w:lang w:eastAsia="en-GB"/>
        </w:rPr>
        <w:lastRenderedPageBreak/>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E64A22">
        <w:rPr>
          <w:rFonts w:eastAsiaTheme="minorEastAsia"/>
          <w:noProof/>
          <w:lang w:eastAsia="en-GB"/>
        </w:rPr>
        <w:t>N</w:t>
      </w:r>
      <w:r w:rsidR="00697210">
        <w:rPr>
          <w:rFonts w:eastAsiaTheme="minorEastAsia"/>
          <w:noProof/>
          <w:lang w:eastAsia="en-GB"/>
        </w:rPr>
        <w:t>ote that in the initial generations for the</w:t>
      </w:r>
      <w:r w:rsidR="00E64A22">
        <w:rPr>
          <w:rFonts w:eastAsiaTheme="minorEastAsia"/>
          <w:noProof/>
          <w:lang w:eastAsia="en-GB"/>
        </w:rPr>
        <w:t xml:space="preserve"> ampicillin resistance in</w:t>
      </w:r>
      <w:r w:rsidR="00697210">
        <w:rPr>
          <w:rFonts w:eastAsiaTheme="minorEastAsia"/>
          <w:noProof/>
          <w:lang w:eastAsia="en-GB"/>
        </w:rPr>
        <w:t xml:space="preserve"> broiler poultry c</w:t>
      </w:r>
      <w:r w:rsidR="00E64A22">
        <w:rPr>
          <w:rFonts w:eastAsiaTheme="minorEastAsia"/>
          <w:noProof/>
          <w:lang w:eastAsia="en-GB"/>
        </w:rPr>
        <w:t>ase study</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w:t>
      </w:r>
      <w:r w:rsidR="00E64A22">
        <w:rPr>
          <w:rFonts w:eastAsiaTheme="minorEastAsia"/>
          <w:noProof/>
          <w:lang w:eastAsia="en-GB"/>
        </w:rPr>
        <w:t xml:space="preserve"> at </w:t>
      </w:r>
      <m:oMath>
        <m:r>
          <w:rPr>
            <w:rFonts w:ascii="Cambria Math" w:eastAsiaTheme="minorEastAsia" w:hAnsi="Cambria Math"/>
            <w:noProof/>
            <w:lang w:eastAsia="en-GB"/>
          </w:rPr>
          <m:t>G=7</m:t>
        </m:r>
      </m:oMath>
      <w:r w:rsidR="007716CC">
        <w:rPr>
          <w:rFonts w:eastAsiaTheme="minorEastAsia"/>
          <w:noProof/>
          <w:lang w:eastAsia="en-GB"/>
        </w:rPr>
        <w:t xml:space="preserve">.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tolerances for the distance from the target proportion of human resistance. This can be observed with a minima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lastRenderedPageBreak/>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606350C1" w:rsidR="00E33518" w:rsidRPr="00142A53" w:rsidRDefault="00E33518" w:rsidP="00E33518">
      <w:pPr>
        <w:spacing w:after="0" w:line="360" w:lineRule="auto"/>
        <w:jc w:val="both"/>
        <w:rPr>
          <w:rFonts w:eastAsiaTheme="minorEastAsia"/>
          <w:noProof/>
          <w:lang w:eastAsia="en-GB"/>
        </w:rPr>
      </w:pPr>
      <w:r w:rsidRPr="00142A53">
        <w:rPr>
          <w:rFonts w:eastAsiaTheme="minorEastAsia"/>
          <w:b/>
          <w:bCs/>
          <w:noProof/>
          <w:lang w:eastAsia="en-GB"/>
        </w:rPr>
        <w:t>Figure S</w:t>
      </w:r>
      <w:r w:rsidR="0022078F" w:rsidRPr="00142A53">
        <w:rPr>
          <w:rFonts w:eastAsiaTheme="minorEastAsia"/>
          <w:b/>
          <w:bCs/>
          <w:noProof/>
          <w:lang w:eastAsia="en-GB"/>
        </w:rPr>
        <w:t>3</w:t>
      </w:r>
      <w:r w:rsidRPr="00142A53">
        <w:rPr>
          <w:rFonts w:eastAsiaTheme="minorEastAsia"/>
          <w:b/>
          <w:noProof/>
          <w:lang w:eastAsia="en-GB"/>
        </w:rPr>
        <w:t xml:space="preserve">. </w:t>
      </w:r>
      <w:r w:rsidR="00652211" w:rsidRPr="00142A53">
        <w:rPr>
          <w:rFonts w:eastAsiaTheme="minorEastAsia"/>
          <w:b/>
          <w:noProof/>
          <w:lang w:eastAsia="en-GB"/>
        </w:rPr>
        <w:t>Diagnostic plots showing the average sum of squar</w:t>
      </w:r>
      <w:r w:rsidR="00806710" w:rsidRPr="00142A53">
        <w:rPr>
          <w:rFonts w:eastAsiaTheme="minorEastAsia"/>
          <w:b/>
          <w:noProof/>
          <w:lang w:eastAsia="en-GB"/>
        </w:rPr>
        <w:t xml:space="preserve">ed distance for each generation. </w:t>
      </w:r>
      <w:r w:rsidR="00142A53">
        <w:rPr>
          <w:rFonts w:eastAsiaTheme="minorEastAsia"/>
          <w:noProof/>
          <w:lang w:eastAsia="en-GB"/>
        </w:rPr>
        <w:t xml:space="preserve">Average sum of square distances (top row), distance from the target incidence of salmonellosis (middle row) and the distance from the target proportion of resistant human infection (bottom row) was plotted. </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lang w:eastAsia="en-GB"/>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55FC7A05"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Figure S</w:t>
      </w:r>
      <w:r w:rsidR="0022078F">
        <w:rPr>
          <w:rFonts w:eastAsiaTheme="minorEastAsia"/>
          <w:b/>
          <w:bCs/>
          <w:noProof/>
          <w:lang w:eastAsia="en-GB"/>
        </w:rPr>
        <w:t>4</w:t>
      </w:r>
      <w:r w:rsidRPr="00EB1BF8">
        <w:rPr>
          <w:rFonts w:eastAsiaTheme="minorEastAsia"/>
          <w:b/>
          <w:bCs/>
          <w:noProof/>
          <w:lang w:eastAsia="en-GB"/>
        </w:rPr>
        <w:t xml:space="preserve">.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66AC7493" w:rsidR="00301966"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5</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395FDBBC" w:rsidR="00301966" w:rsidRDefault="00D510FB" w:rsidP="001D5C8D">
      <w:pPr>
        <w:spacing w:after="0" w:line="360" w:lineRule="auto"/>
        <w:rPr>
          <w:b/>
          <w:bCs/>
          <w:u w:val="single"/>
        </w:rPr>
      </w:pPr>
      <w:r>
        <w:rPr>
          <w:noProof/>
          <w:lang w:eastAsia="en-GB"/>
        </w:rPr>
        <w:lastRenderedPageBreak/>
        <w:drawing>
          <wp:inline distT="0" distB="0" distL="0" distR="0" wp14:anchorId="2D7D8733" wp14:editId="185E777A">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C9A749"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6</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3272A2C4" w14:textId="72DB12AA" w:rsidR="00D510FB" w:rsidRDefault="00D510FB" w:rsidP="00EB1BF8">
      <w:pPr>
        <w:spacing w:after="0" w:line="360" w:lineRule="auto"/>
        <w:jc w:val="both"/>
        <w:rPr>
          <w:rFonts w:eastAsiaTheme="minorEastAsia"/>
          <w:b/>
          <w:bCs/>
          <w:noProof/>
          <w:lang w:eastAsia="en-GB"/>
        </w:rPr>
      </w:pPr>
      <w:r>
        <w:rPr>
          <w:noProof/>
          <w:lang w:eastAsia="en-GB"/>
        </w:rPr>
        <w:lastRenderedPageBreak/>
        <w:drawing>
          <wp:inline distT="0" distB="0" distL="0" distR="0" wp14:anchorId="5967FF50" wp14:editId="7A610499">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4FE8D650" w:rsidR="00E33518"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7</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1A37F30D"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r w:rsidR="005956F9">
        <w:t>rootSolve</w:t>
      </w:r>
      <w:r w:rsidRPr="001B7E31">
        <w:t>”</w:t>
      </w:r>
      <w:r>
        <w:t xml:space="preserve"> was used for all model simulations</w:t>
      </w:r>
      <w:r w:rsidR="003E5315">
        <w:t xml:space="preserve"> </w:t>
      </w:r>
      <w:r w:rsidR="003E5315">
        <w:fldChar w:fldCharType="begin"/>
      </w:r>
      <w:r w:rsidR="00863B26">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863B26">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“tmvtnorm” and “bayestestR” packages</w:t>
      </w:r>
      <w:r w:rsidR="003E5315">
        <w:t xml:space="preserve"> </w:t>
      </w:r>
      <w:r w:rsidR="003E5315">
        <w:fldChar w:fldCharType="begin"/>
      </w:r>
      <w:r w:rsidR="00863B26">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“ggpubr”, “metR”</w:t>
      </w:r>
      <w:r w:rsidR="008B6697">
        <w:t xml:space="preserve"> </w:t>
      </w:r>
      <w:r>
        <w:t>and “</w:t>
      </w:r>
      <w:r w:rsidRPr="009844BD">
        <w:t>gridExtra</w:t>
      </w:r>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 </w:instrText>
      </w:r>
      <w:r w:rsidR="00863B26">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EN.CITE.DATA </w:instrText>
      </w:r>
      <w:r w:rsidR="00863B26">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4F2E7CF9"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22078F">
        <w:rPr>
          <w:b/>
          <w:noProof/>
          <w:lang w:eastAsia="en-GB"/>
        </w:rPr>
        <w:t>3</w:t>
      </w:r>
      <w:r w:rsidR="00AF670D" w:rsidRPr="0015613E">
        <w:rPr>
          <w:b/>
          <w:noProof/>
          <w:lang w:eastAsia="en-GB"/>
        </w:rPr>
        <w:t>.</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10FAA977"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 xml:space="preserve">(Sum of squares from model fit in </w:t>
            </w:r>
            <w:r w:rsidR="00C8630C">
              <w:rPr>
                <w:rFonts w:eastAsia="Times New Roman" w:cstheme="minorHAnsi"/>
                <w:color w:val="FFFFFF" w:themeColor="light1"/>
                <w:kern w:val="24"/>
                <w:sz w:val="18"/>
                <w:szCs w:val="18"/>
                <w:lang w:eastAsia="en-GB"/>
              </w:rPr>
              <w:t xml:space="preserve">square </w:t>
            </w:r>
            <w:r w:rsidRPr="00571CEE">
              <w:rPr>
                <w:rFonts w:eastAsia="Times New Roman" w:cstheme="minorHAnsi"/>
                <w:color w:val="FFFFFF" w:themeColor="light1"/>
                <w:kern w:val="24"/>
                <w:sz w:val="18"/>
                <w:szCs w:val="18"/>
                <w:lang w:eastAsia="en-GB"/>
              </w:rPr>
              <w:t>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4617727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5B9A6F04" w14:textId="0C902E4F"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3ABFBA1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544F8EA0" w14:textId="6853EDF5"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7BAE4BA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74271E09" w14:textId="689915EA"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1D20B78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633B2322" w14:textId="0B2D50B9"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46961AF3" w14:textId="5B30598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1D51A646" w14:textId="0EB5422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5C01B444" w14:textId="614434AB"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754729EA" w14:textId="07EB9C2C"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713100EA"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4</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08292746" w14:textId="77777777" w:rsidR="00B86799" w:rsidRPr="006A2FA1"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61D7F467" w14:textId="0B1A5D90" w:rsidR="006A2FA1" w:rsidRPr="006A2FA1" w:rsidRDefault="006A2FA1" w:rsidP="006A2FA1">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90327F4"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5</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8611B7">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52E0E53E" w14:textId="77777777" w:rsidR="008611B7" w:rsidRDefault="008611B7" w:rsidP="00863B26">
      <w:pPr>
        <w:spacing w:after="0" w:line="240" w:lineRule="auto"/>
        <w:rPr>
          <w:b/>
          <w:lang w:eastAsia="en-GB"/>
        </w:rPr>
      </w:pPr>
    </w:p>
    <w:p w14:paraId="340E2C58" w14:textId="77777777" w:rsidR="008611B7" w:rsidRDefault="008611B7" w:rsidP="00863B26">
      <w:pPr>
        <w:spacing w:after="0" w:line="240" w:lineRule="auto"/>
        <w:rPr>
          <w:b/>
          <w:lang w:eastAsia="en-GB"/>
        </w:rPr>
      </w:pPr>
    </w:p>
    <w:p w14:paraId="78632116" w14:textId="77777777" w:rsidR="008611B7" w:rsidRDefault="008611B7" w:rsidP="00863B26">
      <w:pPr>
        <w:spacing w:after="0" w:line="240" w:lineRule="auto"/>
        <w:rPr>
          <w:b/>
          <w:lang w:eastAsia="en-GB"/>
        </w:rPr>
      </w:pPr>
    </w:p>
    <w:p w14:paraId="2F1AF941" w14:textId="77777777" w:rsidR="008611B7" w:rsidRDefault="008611B7" w:rsidP="00863B26">
      <w:pPr>
        <w:spacing w:after="0" w:line="240" w:lineRule="auto"/>
        <w:rPr>
          <w:b/>
          <w:lang w:eastAsia="en-GB"/>
        </w:rPr>
      </w:pPr>
    </w:p>
    <w:p w14:paraId="792736AA" w14:textId="77777777" w:rsidR="008611B7" w:rsidRDefault="008611B7" w:rsidP="00863B26">
      <w:pPr>
        <w:spacing w:after="0" w:line="240" w:lineRule="auto"/>
        <w:rPr>
          <w:b/>
          <w:lang w:eastAsia="en-GB"/>
        </w:rPr>
      </w:pPr>
    </w:p>
    <w:p w14:paraId="08F47F1F" w14:textId="77777777" w:rsidR="008611B7" w:rsidRDefault="008611B7" w:rsidP="00863B26">
      <w:pPr>
        <w:spacing w:after="0" w:line="240" w:lineRule="auto"/>
        <w:rPr>
          <w:b/>
          <w:lang w:eastAsia="en-GB"/>
        </w:rPr>
      </w:pPr>
    </w:p>
    <w:p w14:paraId="5120B239" w14:textId="77777777" w:rsidR="008611B7" w:rsidRDefault="008611B7" w:rsidP="00863B26">
      <w:pPr>
        <w:spacing w:after="0" w:line="240" w:lineRule="auto"/>
        <w:rPr>
          <w:b/>
          <w:lang w:eastAsia="en-GB"/>
        </w:rPr>
      </w:pPr>
    </w:p>
    <w:p w14:paraId="45A38233" w14:textId="77777777" w:rsidR="008611B7" w:rsidRDefault="008611B7" w:rsidP="00863B26">
      <w:pPr>
        <w:spacing w:after="0" w:line="240" w:lineRule="auto"/>
        <w:rPr>
          <w:b/>
          <w:lang w:eastAsia="en-GB"/>
        </w:rPr>
      </w:pPr>
    </w:p>
    <w:p w14:paraId="5F5F3706" w14:textId="77777777" w:rsidR="008611B7" w:rsidRDefault="008611B7" w:rsidP="00863B26">
      <w:pPr>
        <w:spacing w:after="0" w:line="240" w:lineRule="auto"/>
        <w:rPr>
          <w:b/>
          <w:lang w:eastAsia="en-GB"/>
        </w:rPr>
      </w:pPr>
    </w:p>
    <w:p w14:paraId="33D7933A" w14:textId="77777777" w:rsidR="008611B7" w:rsidRDefault="008611B7" w:rsidP="00863B26">
      <w:pPr>
        <w:spacing w:after="0" w:line="240" w:lineRule="auto"/>
        <w:rPr>
          <w:b/>
          <w:lang w:eastAsia="en-GB"/>
        </w:rPr>
      </w:pPr>
    </w:p>
    <w:p w14:paraId="29C771AB" w14:textId="77777777" w:rsidR="008611B7" w:rsidRDefault="008611B7" w:rsidP="00863B26">
      <w:pPr>
        <w:spacing w:after="0" w:line="240" w:lineRule="auto"/>
        <w:rPr>
          <w:b/>
          <w:lang w:eastAsia="en-GB"/>
        </w:rPr>
      </w:pPr>
    </w:p>
    <w:p w14:paraId="0651FDA2" w14:textId="77777777" w:rsidR="008611B7" w:rsidRDefault="008611B7" w:rsidP="00863B26">
      <w:pPr>
        <w:spacing w:after="0" w:line="240" w:lineRule="auto"/>
        <w:rPr>
          <w:b/>
          <w:lang w:eastAsia="en-GB"/>
        </w:rPr>
      </w:pPr>
    </w:p>
    <w:p w14:paraId="36231B4F" w14:textId="77777777" w:rsidR="008611B7" w:rsidRDefault="008611B7" w:rsidP="00863B26">
      <w:pPr>
        <w:spacing w:after="0" w:line="240" w:lineRule="auto"/>
        <w:rPr>
          <w:b/>
          <w:lang w:eastAsia="en-GB"/>
        </w:rPr>
      </w:pPr>
    </w:p>
    <w:p w14:paraId="2D5FB253" w14:textId="77777777" w:rsidR="008611B7" w:rsidRDefault="008611B7" w:rsidP="00863B26">
      <w:pPr>
        <w:spacing w:after="0" w:line="240" w:lineRule="auto"/>
        <w:rPr>
          <w:b/>
          <w:lang w:eastAsia="en-GB"/>
        </w:rPr>
      </w:pPr>
    </w:p>
    <w:p w14:paraId="43B6E738" w14:textId="763FD3DC" w:rsidR="00863B26" w:rsidRPr="008611B7" w:rsidRDefault="00863B26" w:rsidP="00863B26">
      <w:pPr>
        <w:spacing w:after="0" w:line="240" w:lineRule="auto"/>
        <w:rPr>
          <w:b/>
          <w:lang w:eastAsia="en-GB"/>
        </w:rPr>
      </w:pPr>
      <w:r w:rsidRPr="008611B7">
        <w:rPr>
          <w:b/>
          <w:lang w:eastAsia="en-GB"/>
        </w:rPr>
        <w:lastRenderedPageBreak/>
        <w:t xml:space="preserve">Table S6. Fitted values for the </w:t>
      </w:r>
      <w:r w:rsidR="008611B7">
        <w:rPr>
          <w:b/>
          <w:lang w:eastAsia="en-GB"/>
        </w:rPr>
        <w:t>primary</w:t>
      </w:r>
      <w:r w:rsidR="008611B7" w:rsidRPr="008611B7">
        <w:rPr>
          <w:rFonts w:cstheme="minorHAnsi"/>
          <w:b/>
          <w:vertAlign w:val="subscript"/>
        </w:rPr>
        <w:t xml:space="preserve"> </w:t>
      </w:r>
      <w:r w:rsidR="008611B7" w:rsidRPr="008611B7">
        <w:rPr>
          <w:rFonts w:cstheme="minorHAnsi"/>
          <w:b/>
        </w:rPr>
        <w:t>out</w:t>
      </w:r>
      <w:r w:rsidR="008611B7">
        <w:rPr>
          <w:rFonts w:cstheme="minorHAnsi"/>
          <w:b/>
        </w:rPr>
        <w:t xml:space="preserve">come measures </w:t>
      </w:r>
      <w:r w:rsidR="008611B7" w:rsidRPr="008611B7">
        <w:rPr>
          <w:rFonts w:cstheme="minorHAnsi"/>
          <w:b/>
        </w:rPr>
        <w:t>for the four model</w:t>
      </w:r>
      <w:r w:rsidR="008611B7" w:rsidRPr="008611B7">
        <w:rPr>
          <w:rFonts w:cstheme="minorHAnsi"/>
          <w:b/>
          <w:vertAlign w:val="subscript"/>
        </w:rPr>
        <w:t xml:space="preserve"> </w:t>
      </w:r>
      <w:r w:rsidR="008611B7" w:rsidRPr="008611B7">
        <w:rPr>
          <w:b/>
          <w:lang w:eastAsia="en-GB"/>
        </w:rPr>
        <w:t>case studies.</w:t>
      </w:r>
      <w:r w:rsidRPr="008611B7">
        <w:rPr>
          <w:b/>
          <w:lang w:eastAsia="en-GB"/>
        </w:rPr>
        <w:t xml:space="preserve">  </w:t>
      </w:r>
    </w:p>
    <w:tbl>
      <w:tblPr>
        <w:tblStyle w:val="ListTable4-Accent5"/>
        <w:tblW w:w="8784" w:type="dxa"/>
        <w:tblLayout w:type="fixed"/>
        <w:tblLook w:val="0420" w:firstRow="1" w:lastRow="0" w:firstColumn="0" w:lastColumn="0" w:noHBand="0" w:noVBand="1"/>
      </w:tblPr>
      <w:tblGrid>
        <w:gridCol w:w="2372"/>
        <w:gridCol w:w="1592"/>
        <w:gridCol w:w="1560"/>
        <w:gridCol w:w="1559"/>
        <w:gridCol w:w="1701"/>
      </w:tblGrid>
      <w:tr w:rsidR="00863B26" w:rsidRPr="005E1628" w14:paraId="254115D4" w14:textId="77777777" w:rsidTr="008611B7">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72CE4C23" w14:textId="651DD3B5" w:rsidR="00863B26" w:rsidRPr="008611B7" w:rsidRDefault="00863B26" w:rsidP="00863B26">
            <w:pPr>
              <w:spacing w:line="276" w:lineRule="auto"/>
              <w:jc w:val="center"/>
              <w:rPr>
                <w:bCs w:val="0"/>
                <w:sz w:val="20"/>
                <w:szCs w:val="20"/>
                <w:lang w:eastAsia="en-GB"/>
              </w:rPr>
            </w:pPr>
            <w:r w:rsidRPr="008611B7">
              <w:rPr>
                <w:bCs w:val="0"/>
                <w:sz w:val="20"/>
                <w:szCs w:val="20"/>
                <w:lang w:eastAsia="en-GB"/>
              </w:rPr>
              <w:t>Outcome Measure</w:t>
            </w:r>
          </w:p>
        </w:tc>
        <w:tc>
          <w:tcPr>
            <w:tcW w:w="6412" w:type="dxa"/>
            <w:gridSpan w:val="4"/>
          </w:tcPr>
          <w:p w14:paraId="16B7D3B2" w14:textId="15762A5B" w:rsidR="00863B26" w:rsidRPr="008611B7" w:rsidRDefault="00863B26" w:rsidP="00863B26">
            <w:pPr>
              <w:spacing w:line="276" w:lineRule="auto"/>
              <w:jc w:val="center"/>
              <w:rPr>
                <w:rFonts w:eastAsia="Times New Roman" w:cstheme="minorHAnsi"/>
                <w:sz w:val="20"/>
                <w:szCs w:val="20"/>
                <w:lang w:eastAsia="en-GB"/>
              </w:rPr>
            </w:pPr>
            <w:r w:rsidRPr="008611B7">
              <w:rPr>
                <w:rFonts w:eastAsia="Times New Roman" w:cstheme="minorHAnsi"/>
                <w:sz w:val="20"/>
                <w:szCs w:val="20"/>
                <w:lang w:eastAsia="en-GB"/>
              </w:rPr>
              <w:t>Case Study</w:t>
            </w:r>
          </w:p>
        </w:tc>
      </w:tr>
      <w:tr w:rsidR="00863B26" w:rsidRPr="005E1628" w14:paraId="01DC0E3F" w14:textId="77777777" w:rsidTr="008611B7">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5AD11EFE" w14:textId="35887C8C" w:rsidR="00863B26" w:rsidRPr="008611B7" w:rsidRDefault="00863B26" w:rsidP="00863B26">
            <w:pPr>
              <w:spacing w:line="276" w:lineRule="auto"/>
              <w:jc w:val="center"/>
              <w:rPr>
                <w:rFonts w:eastAsia="Times New Roman" w:cstheme="minorHAnsi"/>
                <w:sz w:val="20"/>
                <w:szCs w:val="20"/>
                <w:lang w:eastAsia="en-GB"/>
              </w:rPr>
            </w:pPr>
          </w:p>
        </w:tc>
        <w:tc>
          <w:tcPr>
            <w:tcW w:w="1592" w:type="dxa"/>
            <w:shd w:val="clear" w:color="auto" w:fill="5B9BD5" w:themeFill="accent5"/>
            <w:hideMark/>
          </w:tcPr>
          <w:p w14:paraId="42880293"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Broiler Poultry</w:t>
            </w:r>
          </w:p>
          <w:p w14:paraId="239ED356" w14:textId="5161BBEC"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0.0049 g/PCU</w:t>
            </w:r>
            <w:r w:rsidRPr="008611B7">
              <w:rPr>
                <w:rFonts w:eastAsia="Times New Roman" w:cstheme="minorHAnsi"/>
                <w:b/>
                <w:color w:val="FFFFFF" w:themeColor="background1"/>
                <w:sz w:val="20"/>
                <w:szCs w:val="20"/>
                <w:lang w:eastAsia="en-GB"/>
              </w:rPr>
              <w:t xml:space="preserve">] </w:t>
            </w:r>
          </w:p>
        </w:tc>
        <w:tc>
          <w:tcPr>
            <w:tcW w:w="1560" w:type="dxa"/>
            <w:shd w:val="clear" w:color="auto" w:fill="5B9BD5" w:themeFill="accent5"/>
            <w:hideMark/>
          </w:tcPr>
          <w:p w14:paraId="1C19066E"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 xml:space="preserve">Tetracycline Resistance in Broiler Poultry </w:t>
            </w:r>
          </w:p>
          <w:p w14:paraId="1F1E54A6" w14:textId="4E7C5606"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0.0069 g/PCU</w:t>
            </w:r>
            <w:r w:rsidRPr="008611B7">
              <w:rPr>
                <w:rFonts w:eastAsia="Times New Roman" w:cstheme="minorHAnsi"/>
                <w:b/>
                <w:color w:val="FFFFFF" w:themeColor="background1"/>
                <w:sz w:val="20"/>
                <w:szCs w:val="20"/>
                <w:lang w:eastAsia="en-GB"/>
              </w:rPr>
              <w:t>]</w:t>
            </w:r>
          </w:p>
        </w:tc>
        <w:tc>
          <w:tcPr>
            <w:tcW w:w="1559" w:type="dxa"/>
            <w:shd w:val="clear" w:color="auto" w:fill="5B9BD5" w:themeFill="accent5"/>
          </w:tcPr>
          <w:p w14:paraId="5C1616F9"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Fattening Pigs</w:t>
            </w:r>
          </w:p>
          <w:p w14:paraId="69A225F1" w14:textId="0D4E0724" w:rsidR="00863B26" w:rsidRPr="008611B7" w:rsidRDefault="00863B26" w:rsidP="00863B26">
            <w:pPr>
              <w:spacing w:line="276" w:lineRule="auto"/>
              <w:jc w:val="center"/>
              <w:rPr>
                <w:rFonts w:eastAsia="Times New Roman" w:cstheme="minorHAnsi"/>
                <w:b/>
                <w:bCs/>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0.0125 g/PCU</w:t>
            </w:r>
            <w:r w:rsidRPr="008611B7">
              <w:rPr>
                <w:rFonts w:eastAsia="Times New Roman" w:cstheme="minorHAnsi"/>
                <w:b/>
                <w:color w:val="FFFFFF" w:themeColor="background1"/>
                <w:sz w:val="20"/>
                <w:szCs w:val="20"/>
                <w:lang w:eastAsia="en-GB"/>
              </w:rPr>
              <w:t>]</w:t>
            </w:r>
          </w:p>
        </w:tc>
        <w:tc>
          <w:tcPr>
            <w:tcW w:w="1701" w:type="dxa"/>
            <w:shd w:val="clear" w:color="auto" w:fill="5B9BD5" w:themeFill="accent5"/>
          </w:tcPr>
          <w:p w14:paraId="7D91E04A"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Tetracycline Resistance in Fattening Pigs</w:t>
            </w:r>
          </w:p>
          <w:p w14:paraId="0C966CE4" w14:textId="042DE823" w:rsidR="00863B26" w:rsidRPr="008611B7" w:rsidRDefault="00863B26" w:rsidP="00863B26">
            <w:pPr>
              <w:spacing w:line="276" w:lineRule="auto"/>
              <w:jc w:val="center"/>
              <w:rPr>
                <w:rFonts w:eastAsia="Times New Roman" w:cstheme="minorHAnsi"/>
                <w:b/>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 xml:space="preserve">0.01305 </w:t>
            </w:r>
            <w:r w:rsidR="008611B7" w:rsidRPr="008611B7">
              <w:rPr>
                <w:rFonts w:cstheme="minorHAnsi"/>
                <w:b/>
                <w:color w:val="FFFFFF" w:themeColor="background1"/>
                <w:sz w:val="20"/>
                <w:szCs w:val="20"/>
              </w:rPr>
              <w:t>g/PCU</w:t>
            </w:r>
            <w:r w:rsidRPr="008611B7">
              <w:rPr>
                <w:rFonts w:eastAsia="Times New Roman" w:cstheme="minorHAnsi"/>
                <w:b/>
                <w:color w:val="FFFFFF" w:themeColor="background1"/>
                <w:sz w:val="20"/>
                <w:szCs w:val="20"/>
                <w:lang w:eastAsia="en-GB"/>
              </w:rPr>
              <w:t>]</w:t>
            </w:r>
          </w:p>
        </w:tc>
      </w:tr>
      <w:tr w:rsidR="00863B26" w:rsidRPr="005E1628" w14:paraId="11FA9F73" w14:textId="77777777" w:rsidTr="00812177">
        <w:trPr>
          <w:trHeight w:val="23"/>
        </w:trPr>
        <w:tc>
          <w:tcPr>
            <w:tcW w:w="2372" w:type="dxa"/>
          </w:tcPr>
          <w:p w14:paraId="721B28D4" w14:textId="2A914ED0" w:rsidR="00863B26" w:rsidRPr="008611B7" w:rsidRDefault="00863B26" w:rsidP="00863B26">
            <w:pPr>
              <w:spacing w:line="276" w:lineRule="auto"/>
              <w:jc w:val="center"/>
              <w:rPr>
                <w:rFonts w:eastAsia="Times New Roman" w:cstheme="minorHAnsi"/>
                <w:b/>
                <w:bCs/>
                <w:kern w:val="24"/>
                <w:sz w:val="20"/>
                <w:szCs w:val="20"/>
                <w:lang w:eastAsia="en-GB"/>
              </w:rPr>
            </w:pPr>
            <w:r w:rsidRPr="008611B7">
              <w:rPr>
                <w:rFonts w:cstheme="minorHAnsi"/>
              </w:rPr>
              <w:t>Daily incidence of human salmonellosis</w:t>
            </w:r>
          </w:p>
        </w:tc>
        <w:tc>
          <w:tcPr>
            <w:tcW w:w="1592" w:type="dxa"/>
            <w:vAlign w:val="center"/>
          </w:tcPr>
          <w:p w14:paraId="16FA31B9" w14:textId="7C5CC0D8" w:rsidR="00863B26" w:rsidRPr="008611B7" w:rsidRDefault="00863B26" w:rsidP="00812177">
            <w:pPr>
              <w:spacing w:line="276" w:lineRule="auto"/>
              <w:jc w:val="center"/>
              <w:rPr>
                <w:bCs/>
                <w:lang w:eastAsia="en-GB"/>
              </w:rPr>
            </w:pPr>
            <w:r w:rsidRPr="008611B7">
              <w:rPr>
                <w:rFonts w:cstheme="minorHAnsi"/>
              </w:rPr>
              <w:t>0.595</w:t>
            </w:r>
          </w:p>
        </w:tc>
        <w:tc>
          <w:tcPr>
            <w:tcW w:w="1560" w:type="dxa"/>
            <w:vAlign w:val="center"/>
          </w:tcPr>
          <w:p w14:paraId="1752558F" w14:textId="6E10C75C" w:rsidR="00863B26" w:rsidRPr="008611B7" w:rsidRDefault="00863B26" w:rsidP="00812177">
            <w:pPr>
              <w:spacing w:line="276" w:lineRule="auto"/>
              <w:jc w:val="center"/>
              <w:rPr>
                <w:bCs/>
                <w:lang w:eastAsia="en-GB"/>
              </w:rPr>
            </w:pPr>
            <w:r w:rsidRPr="008611B7">
              <w:rPr>
                <w:rFonts w:cstheme="minorHAnsi"/>
              </w:rPr>
              <w:t>0.600</w:t>
            </w:r>
          </w:p>
        </w:tc>
        <w:tc>
          <w:tcPr>
            <w:tcW w:w="1559" w:type="dxa"/>
            <w:vAlign w:val="center"/>
          </w:tcPr>
          <w:p w14:paraId="4CA91023" w14:textId="57829031" w:rsidR="00863B26" w:rsidRPr="008611B7" w:rsidRDefault="008611B7" w:rsidP="00812177">
            <w:pPr>
              <w:spacing w:line="276" w:lineRule="auto"/>
              <w:jc w:val="center"/>
              <w:rPr>
                <w:rFonts w:ascii="Calibri" w:hAnsi="Calibri" w:cs="Calibri"/>
                <w:color w:val="000000"/>
              </w:rPr>
            </w:pPr>
            <w:r w:rsidRPr="008611B7">
              <w:rPr>
                <w:rFonts w:cstheme="minorHAnsi"/>
              </w:rPr>
              <w:t>0.598</w:t>
            </w:r>
          </w:p>
        </w:tc>
        <w:tc>
          <w:tcPr>
            <w:tcW w:w="1701" w:type="dxa"/>
            <w:vAlign w:val="center"/>
          </w:tcPr>
          <w:p w14:paraId="0CDCE99B" w14:textId="405F6BFB" w:rsidR="00863B26" w:rsidRPr="008611B7" w:rsidRDefault="008611B7" w:rsidP="00812177">
            <w:pPr>
              <w:jc w:val="center"/>
              <w:rPr>
                <w:rFonts w:ascii="Calibri" w:hAnsi="Calibri" w:cs="Calibri"/>
                <w:color w:val="000000"/>
              </w:rPr>
            </w:pPr>
            <w:r w:rsidRPr="008611B7">
              <w:rPr>
                <w:rFonts w:cstheme="minorHAnsi"/>
              </w:rPr>
              <w:t>0.601</w:t>
            </w:r>
          </w:p>
        </w:tc>
      </w:tr>
      <w:tr w:rsidR="00863B26" w:rsidRPr="005E1628" w14:paraId="0F1C552B" w14:textId="77777777" w:rsidTr="00812177">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F21C7EE" w14:textId="77777777" w:rsidR="00863B26" w:rsidRDefault="00863B26" w:rsidP="00863B26">
            <w:pPr>
              <w:spacing w:line="276" w:lineRule="auto"/>
              <w:jc w:val="center"/>
              <w:rPr>
                <w:rFonts w:cstheme="minorHAnsi"/>
              </w:rPr>
            </w:pPr>
            <w:r w:rsidRPr="008611B7">
              <w:rPr>
                <w:rFonts w:cstheme="minorHAnsi"/>
              </w:rPr>
              <w:t>Proportion of antibiotic-resistant human salmonellosis</w:t>
            </w:r>
          </w:p>
          <w:p w14:paraId="56C3C4D6" w14:textId="5C8EDEF1" w:rsidR="008611B7" w:rsidRPr="008611B7" w:rsidRDefault="008611B7" w:rsidP="00863B26">
            <w:pPr>
              <w:spacing w:line="276" w:lineRule="auto"/>
              <w:jc w:val="center"/>
              <w:rPr>
                <w:rFonts w:eastAsia="Times New Roman" w:cstheme="minorHAnsi"/>
                <w:b/>
                <w:bCs/>
                <w:kern w:val="24"/>
                <w:sz w:val="20"/>
                <w:szCs w:val="20"/>
                <w:lang w:eastAsia="en-GB"/>
              </w:rPr>
            </w:pPr>
            <w:r w:rsidRPr="008611B7">
              <w:rPr>
                <w:rFonts w:cstheme="minorHAnsi"/>
              </w:rPr>
              <w:t>(I</w:t>
            </w:r>
            <w:r w:rsidRPr="008611B7">
              <w:rPr>
                <w:rFonts w:cstheme="minorHAnsi"/>
                <w:vertAlign w:val="superscript"/>
              </w:rPr>
              <w:t>*</w:t>
            </w:r>
            <w:r w:rsidRPr="008611B7">
              <w:rPr>
                <w:rFonts w:cstheme="minorHAnsi"/>
                <w:vertAlign w:val="subscript"/>
              </w:rPr>
              <w:t>RHProp</w:t>
            </w:r>
            <w:r w:rsidRPr="008611B7">
              <w:rPr>
                <w:rFonts w:cstheme="minorHAnsi"/>
              </w:rPr>
              <w:t>)</w:t>
            </w:r>
          </w:p>
        </w:tc>
        <w:tc>
          <w:tcPr>
            <w:tcW w:w="1592" w:type="dxa"/>
            <w:vAlign w:val="center"/>
          </w:tcPr>
          <w:p w14:paraId="2F631937" w14:textId="24196B2B" w:rsidR="00863B26" w:rsidRPr="008611B7" w:rsidRDefault="00863B26" w:rsidP="00812177">
            <w:pPr>
              <w:spacing w:line="276" w:lineRule="auto"/>
              <w:jc w:val="center"/>
              <w:rPr>
                <w:bCs/>
                <w:lang w:eastAsia="en-GB"/>
              </w:rPr>
            </w:pPr>
            <w:r w:rsidRPr="008611B7">
              <w:rPr>
                <w:rFonts w:cstheme="minorHAnsi"/>
              </w:rPr>
              <w:t>0.301</w:t>
            </w:r>
          </w:p>
        </w:tc>
        <w:tc>
          <w:tcPr>
            <w:tcW w:w="1560" w:type="dxa"/>
            <w:vAlign w:val="center"/>
          </w:tcPr>
          <w:p w14:paraId="14C33129" w14:textId="2A552669" w:rsidR="00863B26" w:rsidRPr="008611B7" w:rsidRDefault="00863B26" w:rsidP="00812177">
            <w:pPr>
              <w:spacing w:line="276" w:lineRule="auto"/>
              <w:jc w:val="center"/>
              <w:rPr>
                <w:bCs/>
                <w:lang w:eastAsia="en-GB"/>
              </w:rPr>
            </w:pPr>
            <w:r w:rsidRPr="008611B7">
              <w:rPr>
                <w:rFonts w:cstheme="minorHAnsi"/>
              </w:rPr>
              <w:t>0.356</w:t>
            </w:r>
          </w:p>
        </w:tc>
        <w:tc>
          <w:tcPr>
            <w:tcW w:w="1559" w:type="dxa"/>
            <w:vAlign w:val="center"/>
          </w:tcPr>
          <w:p w14:paraId="33AE87FB" w14:textId="45AF2142" w:rsidR="00863B26" w:rsidRPr="008611B7" w:rsidRDefault="008611B7" w:rsidP="00812177">
            <w:pPr>
              <w:spacing w:line="276" w:lineRule="auto"/>
              <w:jc w:val="center"/>
              <w:rPr>
                <w:rFonts w:ascii="Calibri" w:hAnsi="Calibri" w:cs="Calibri"/>
                <w:color w:val="000000"/>
              </w:rPr>
            </w:pPr>
            <w:r w:rsidRPr="008611B7">
              <w:rPr>
                <w:rFonts w:cstheme="minorHAnsi"/>
              </w:rPr>
              <w:t>0.349</w:t>
            </w:r>
          </w:p>
        </w:tc>
        <w:tc>
          <w:tcPr>
            <w:tcW w:w="1701" w:type="dxa"/>
            <w:vAlign w:val="center"/>
          </w:tcPr>
          <w:p w14:paraId="1CAF60AC" w14:textId="3A57FC0E" w:rsidR="00863B26" w:rsidRPr="008611B7" w:rsidRDefault="008611B7" w:rsidP="00812177">
            <w:pPr>
              <w:jc w:val="center"/>
              <w:rPr>
                <w:rFonts w:ascii="Calibri" w:hAnsi="Calibri" w:cs="Calibri"/>
                <w:color w:val="000000"/>
              </w:rPr>
            </w:pPr>
            <w:r w:rsidRPr="008611B7">
              <w:rPr>
                <w:rFonts w:ascii="Calibri" w:hAnsi="Calibri" w:cs="Calibri"/>
                <w:color w:val="000000"/>
              </w:rPr>
              <w:t>0.</w:t>
            </w:r>
            <w:r w:rsidRPr="008611B7">
              <w:rPr>
                <w:rFonts w:cstheme="minorHAnsi"/>
              </w:rPr>
              <w:t>342</w:t>
            </w:r>
          </w:p>
        </w:tc>
      </w:tr>
    </w:tbl>
    <w:p w14:paraId="4CFC0C51" w14:textId="00418163" w:rsidR="00863B26" w:rsidRDefault="00863B26" w:rsidP="00863B26">
      <w:pPr>
        <w:spacing w:after="0" w:line="360" w:lineRule="auto"/>
        <w:jc w:val="both"/>
        <w:rPr>
          <w:bCs/>
          <w:noProof/>
          <w:sz w:val="18"/>
          <w:szCs w:val="18"/>
          <w:lang w:eastAsia="en-GB"/>
        </w:rPr>
      </w:pPr>
      <w:r>
        <w:rPr>
          <w:bCs/>
          <w:noProof/>
          <w:sz w:val="18"/>
          <w:szCs w:val="18"/>
          <w:lang w:eastAsia="en-GB"/>
        </w:rPr>
        <w:t xml:space="preserve">Baseline antibiotic usage displayed in square brackets for each case study. </w:t>
      </w:r>
    </w:p>
    <w:p w14:paraId="36EB859D" w14:textId="77777777" w:rsidR="00863B26" w:rsidRDefault="00863B26" w:rsidP="002E41AE">
      <w:pPr>
        <w:pStyle w:val="NoSpacing"/>
        <w:spacing w:line="360" w:lineRule="auto"/>
        <w:jc w:val="both"/>
        <w:rPr>
          <w:rFonts w:eastAsiaTheme="minorEastAsia"/>
          <w:b/>
          <w:iCs/>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322393ED" w14:textId="19EEAF83" w:rsidR="009542A4" w:rsidRDefault="009542A4" w:rsidP="00410929">
      <w:pPr>
        <w:pStyle w:val="NoSpacing"/>
        <w:rPr>
          <w:b/>
          <w:bCs/>
          <w:u w:val="single"/>
        </w:rPr>
      </w:pPr>
    </w:p>
    <w:p w14:paraId="74CFE1D8" w14:textId="66181094" w:rsidR="009542A4" w:rsidRDefault="009542A4" w:rsidP="00410929">
      <w:pPr>
        <w:pStyle w:val="NoSpacing"/>
        <w:rPr>
          <w:b/>
          <w:bCs/>
          <w:u w:val="single"/>
        </w:rPr>
      </w:pPr>
    </w:p>
    <w:p w14:paraId="4440FA5F" w14:textId="0BD1EAFA" w:rsidR="009542A4" w:rsidRDefault="009542A4" w:rsidP="00410929">
      <w:pPr>
        <w:pStyle w:val="NoSpacing"/>
        <w:rPr>
          <w:b/>
          <w:bCs/>
          <w:u w:val="single"/>
        </w:rPr>
      </w:pPr>
    </w:p>
    <w:p w14:paraId="0F3031D8" w14:textId="09AFA366" w:rsidR="009542A4" w:rsidRDefault="009542A4" w:rsidP="00410929">
      <w:pPr>
        <w:pStyle w:val="NoSpacing"/>
        <w:rPr>
          <w:b/>
          <w:bCs/>
          <w:u w:val="single"/>
        </w:rPr>
      </w:pPr>
    </w:p>
    <w:p w14:paraId="321C38ED" w14:textId="7FC0B0C3" w:rsidR="008611B7" w:rsidRDefault="008611B7" w:rsidP="00410929">
      <w:pPr>
        <w:pStyle w:val="NoSpacing"/>
        <w:rPr>
          <w:b/>
          <w:bCs/>
          <w:u w:val="single"/>
        </w:rPr>
      </w:pPr>
    </w:p>
    <w:p w14:paraId="1E4A32C9" w14:textId="1F8B0BEF" w:rsidR="008611B7" w:rsidRDefault="008611B7" w:rsidP="00410929">
      <w:pPr>
        <w:pStyle w:val="NoSpacing"/>
        <w:rPr>
          <w:b/>
          <w:bCs/>
          <w:u w:val="single"/>
        </w:rPr>
      </w:pPr>
    </w:p>
    <w:p w14:paraId="34558B2B" w14:textId="50C8C511" w:rsidR="008611B7" w:rsidRDefault="008611B7" w:rsidP="00410929">
      <w:pPr>
        <w:pStyle w:val="NoSpacing"/>
        <w:rPr>
          <w:b/>
          <w:bCs/>
          <w:u w:val="single"/>
        </w:rPr>
      </w:pPr>
    </w:p>
    <w:p w14:paraId="413CEBDA" w14:textId="5930D965" w:rsidR="008611B7" w:rsidRDefault="008611B7" w:rsidP="00410929">
      <w:pPr>
        <w:pStyle w:val="NoSpacing"/>
        <w:rPr>
          <w:b/>
          <w:bCs/>
          <w:u w:val="single"/>
        </w:rPr>
      </w:pPr>
    </w:p>
    <w:p w14:paraId="4210D14E" w14:textId="1A3A8078" w:rsidR="008611B7" w:rsidRDefault="008611B7" w:rsidP="00410929">
      <w:pPr>
        <w:pStyle w:val="NoSpacing"/>
        <w:rPr>
          <w:b/>
          <w:bCs/>
          <w:u w:val="single"/>
        </w:rPr>
      </w:pPr>
    </w:p>
    <w:p w14:paraId="515F3AFB" w14:textId="4D66A2A6" w:rsidR="008611B7" w:rsidRDefault="008611B7" w:rsidP="00410929">
      <w:pPr>
        <w:pStyle w:val="NoSpacing"/>
        <w:rPr>
          <w:b/>
          <w:bCs/>
          <w:u w:val="single"/>
        </w:rPr>
      </w:pPr>
    </w:p>
    <w:p w14:paraId="757A909F" w14:textId="7A0B0730" w:rsidR="008611B7" w:rsidRDefault="008611B7" w:rsidP="00410929">
      <w:pPr>
        <w:pStyle w:val="NoSpacing"/>
        <w:rPr>
          <w:b/>
          <w:bCs/>
          <w:u w:val="single"/>
        </w:rPr>
      </w:pPr>
    </w:p>
    <w:p w14:paraId="141FBE24" w14:textId="20CE2EBE" w:rsidR="008611B7" w:rsidRDefault="008611B7" w:rsidP="00410929">
      <w:pPr>
        <w:pStyle w:val="NoSpacing"/>
        <w:rPr>
          <w:b/>
          <w:bCs/>
          <w:u w:val="single"/>
        </w:rPr>
      </w:pPr>
    </w:p>
    <w:p w14:paraId="20E3E353" w14:textId="6194B8BF" w:rsidR="008611B7" w:rsidRDefault="008611B7" w:rsidP="00410929">
      <w:pPr>
        <w:pStyle w:val="NoSpacing"/>
        <w:rPr>
          <w:b/>
          <w:bCs/>
          <w:u w:val="single"/>
        </w:rPr>
      </w:pPr>
    </w:p>
    <w:p w14:paraId="2180702C" w14:textId="575C1A54" w:rsidR="008611B7" w:rsidRDefault="008611B7" w:rsidP="00410929">
      <w:pPr>
        <w:pStyle w:val="NoSpacing"/>
        <w:rPr>
          <w:b/>
          <w:bCs/>
          <w:u w:val="single"/>
        </w:rPr>
      </w:pPr>
    </w:p>
    <w:p w14:paraId="036AFA43" w14:textId="3A0F857A" w:rsidR="008611B7" w:rsidRDefault="008611B7" w:rsidP="00410929">
      <w:pPr>
        <w:pStyle w:val="NoSpacing"/>
        <w:rPr>
          <w:b/>
          <w:bCs/>
          <w:u w:val="single"/>
        </w:rPr>
      </w:pPr>
    </w:p>
    <w:p w14:paraId="00806873" w14:textId="5933B00F" w:rsidR="008611B7" w:rsidRDefault="008611B7" w:rsidP="00410929">
      <w:pPr>
        <w:pStyle w:val="NoSpacing"/>
        <w:rPr>
          <w:b/>
          <w:bCs/>
          <w:u w:val="single"/>
        </w:rPr>
      </w:pPr>
    </w:p>
    <w:p w14:paraId="2EF616B4" w14:textId="31D1C1DF" w:rsidR="008611B7" w:rsidRDefault="008611B7" w:rsidP="00410929">
      <w:pPr>
        <w:pStyle w:val="NoSpacing"/>
        <w:rPr>
          <w:b/>
          <w:bCs/>
          <w:u w:val="single"/>
        </w:rPr>
      </w:pPr>
    </w:p>
    <w:p w14:paraId="5707509E" w14:textId="4EAC979D" w:rsidR="008611B7" w:rsidRDefault="008611B7" w:rsidP="00410929">
      <w:pPr>
        <w:pStyle w:val="NoSpacing"/>
        <w:rPr>
          <w:b/>
          <w:bCs/>
          <w:u w:val="single"/>
        </w:rPr>
      </w:pPr>
    </w:p>
    <w:p w14:paraId="4E41302F" w14:textId="35E26639" w:rsidR="008611B7" w:rsidRDefault="008611B7" w:rsidP="00410929">
      <w:pPr>
        <w:pStyle w:val="NoSpacing"/>
        <w:rPr>
          <w:b/>
          <w:bCs/>
          <w:u w:val="single"/>
        </w:rPr>
      </w:pPr>
    </w:p>
    <w:p w14:paraId="497868CE" w14:textId="2B598758" w:rsidR="008611B7" w:rsidRDefault="008611B7" w:rsidP="00410929">
      <w:pPr>
        <w:pStyle w:val="NoSpacing"/>
        <w:rPr>
          <w:b/>
          <w:bCs/>
          <w:u w:val="single"/>
        </w:rPr>
      </w:pPr>
    </w:p>
    <w:p w14:paraId="24AA1303" w14:textId="2BA81DFA" w:rsidR="008611B7" w:rsidRDefault="008611B7" w:rsidP="00410929">
      <w:pPr>
        <w:pStyle w:val="NoSpacing"/>
        <w:rPr>
          <w:b/>
          <w:bCs/>
          <w:u w:val="single"/>
        </w:rPr>
      </w:pPr>
    </w:p>
    <w:p w14:paraId="6B92C906" w14:textId="7936D6C6" w:rsidR="008611B7" w:rsidRDefault="008611B7" w:rsidP="00410929">
      <w:pPr>
        <w:pStyle w:val="NoSpacing"/>
        <w:rPr>
          <w:b/>
          <w:bCs/>
          <w:u w:val="single"/>
        </w:rPr>
      </w:pPr>
    </w:p>
    <w:p w14:paraId="47DA63D6" w14:textId="2034F6F7" w:rsidR="008611B7" w:rsidRDefault="008611B7" w:rsidP="00410929">
      <w:pPr>
        <w:pStyle w:val="NoSpacing"/>
        <w:rPr>
          <w:b/>
          <w:bCs/>
          <w:u w:val="single"/>
        </w:rPr>
      </w:pPr>
    </w:p>
    <w:p w14:paraId="2AF31CA0" w14:textId="4B9DF71F" w:rsidR="008611B7" w:rsidRDefault="008611B7" w:rsidP="00410929">
      <w:pPr>
        <w:pStyle w:val="NoSpacing"/>
        <w:rPr>
          <w:b/>
          <w:bCs/>
          <w:u w:val="single"/>
        </w:rPr>
      </w:pPr>
    </w:p>
    <w:p w14:paraId="061E47AB" w14:textId="52B011B5" w:rsidR="008611B7" w:rsidRDefault="008611B7" w:rsidP="00410929">
      <w:pPr>
        <w:pStyle w:val="NoSpacing"/>
        <w:rPr>
          <w:b/>
          <w:bCs/>
          <w:u w:val="single"/>
        </w:rPr>
      </w:pPr>
    </w:p>
    <w:p w14:paraId="47A43B7F" w14:textId="028B62D0" w:rsidR="008611B7" w:rsidRDefault="008611B7" w:rsidP="00410929">
      <w:pPr>
        <w:pStyle w:val="NoSpacing"/>
        <w:rPr>
          <w:b/>
          <w:bCs/>
          <w:u w:val="single"/>
        </w:rPr>
      </w:pPr>
    </w:p>
    <w:p w14:paraId="385A79B7" w14:textId="01FC2526" w:rsidR="008611B7" w:rsidRDefault="008611B7" w:rsidP="00410929">
      <w:pPr>
        <w:pStyle w:val="NoSpacing"/>
        <w:rPr>
          <w:b/>
          <w:bCs/>
          <w:u w:val="single"/>
        </w:rPr>
      </w:pPr>
    </w:p>
    <w:p w14:paraId="4129C7BF" w14:textId="7AE0B2EB" w:rsidR="008611B7" w:rsidRDefault="008611B7" w:rsidP="00410929">
      <w:pPr>
        <w:pStyle w:val="NoSpacing"/>
        <w:rPr>
          <w:b/>
          <w:bCs/>
          <w:u w:val="single"/>
        </w:rPr>
      </w:pPr>
    </w:p>
    <w:p w14:paraId="193CCB9F" w14:textId="4C5C5C1E" w:rsidR="008611B7" w:rsidRDefault="008611B7" w:rsidP="00410929">
      <w:pPr>
        <w:pStyle w:val="NoSpacing"/>
        <w:rPr>
          <w:b/>
          <w:bCs/>
          <w:u w:val="single"/>
        </w:rPr>
      </w:pPr>
    </w:p>
    <w:p w14:paraId="0E46BE12" w14:textId="77777777" w:rsidR="008611B7" w:rsidRDefault="008611B7" w:rsidP="00410929">
      <w:pPr>
        <w:pStyle w:val="NoSpacing"/>
        <w:rPr>
          <w:b/>
          <w:bCs/>
          <w:u w:val="single"/>
        </w:rPr>
      </w:pPr>
    </w:p>
    <w:p w14:paraId="3C6A0C75" w14:textId="4B6CA817" w:rsidR="009542A4" w:rsidRDefault="009542A4" w:rsidP="006B360A">
      <w:pPr>
        <w:pStyle w:val="NoSpacing"/>
        <w:spacing w:line="360" w:lineRule="auto"/>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70D16FD6" w:rsidR="00797017" w:rsidRPr="009542A4" w:rsidRDefault="00AF670D" w:rsidP="006B360A">
      <w:pPr>
        <w:pStyle w:val="NoSpacing"/>
        <w:spacing w:line="360" w:lineRule="auto"/>
        <w:jc w:val="both"/>
        <w:rPr>
          <w:b/>
          <w:bCs/>
        </w:rPr>
      </w:pPr>
      <w:r>
        <w:rPr>
          <w:b/>
          <w:bCs/>
        </w:rPr>
        <w:t>Figure S</w:t>
      </w:r>
      <w:r w:rsidR="0022078F">
        <w:rPr>
          <w:b/>
          <w:bCs/>
        </w:rPr>
        <w:t>8</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2F9BE81C" w:rsidR="009542A4" w:rsidRPr="009542A4" w:rsidRDefault="009542A4" w:rsidP="006B360A">
      <w:pPr>
        <w:pStyle w:val="NoSpacing"/>
        <w:spacing w:line="360" w:lineRule="auto"/>
        <w:jc w:val="both"/>
        <w:rPr>
          <w:b/>
          <w:bCs/>
        </w:rPr>
      </w:pPr>
      <w:r w:rsidRPr="009542A4">
        <w:rPr>
          <w:b/>
          <w:bCs/>
        </w:rPr>
        <w:t>Figure S</w:t>
      </w:r>
      <w:r w:rsidR="0022078F">
        <w:rPr>
          <w:b/>
          <w:bCs/>
        </w:rPr>
        <w:t>9</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5DD67EE6" w:rsidR="009542A4" w:rsidRPr="009542A4" w:rsidRDefault="009542A4" w:rsidP="006B360A">
      <w:pPr>
        <w:pStyle w:val="NoSpacing"/>
        <w:spacing w:line="360" w:lineRule="auto"/>
        <w:jc w:val="both"/>
        <w:rPr>
          <w:b/>
          <w:bCs/>
        </w:rPr>
      </w:pPr>
      <w:r w:rsidRPr="009542A4">
        <w:rPr>
          <w:b/>
          <w:bCs/>
        </w:rPr>
        <w:t>Figure S</w:t>
      </w:r>
      <w:r w:rsidR="0022078F">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0C56C8A4" w:rsidR="009542A4" w:rsidRPr="009542A4" w:rsidRDefault="009542A4" w:rsidP="006B360A">
      <w:pPr>
        <w:pStyle w:val="NoSpacing"/>
        <w:spacing w:line="360" w:lineRule="auto"/>
        <w:jc w:val="both"/>
        <w:rPr>
          <w:b/>
          <w:bCs/>
        </w:rPr>
      </w:pPr>
      <w:r w:rsidRPr="009542A4">
        <w:rPr>
          <w:b/>
          <w:bCs/>
        </w:rPr>
        <w:t>Figure S</w:t>
      </w:r>
      <w:r w:rsidR="00E33518">
        <w:rPr>
          <w:b/>
          <w:bCs/>
        </w:rPr>
        <w:t>1</w:t>
      </w:r>
      <w:r w:rsidR="0022078F">
        <w:rPr>
          <w:b/>
          <w:bCs/>
        </w:rPr>
        <w:t>1</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5409933F" w14:textId="56F0A396" w:rsidR="001D5C8D" w:rsidRDefault="0066779A" w:rsidP="00D90BFD">
      <w:pPr>
        <w:pStyle w:val="NoSpacing"/>
        <w:spacing w:line="360" w:lineRule="auto"/>
        <w:jc w:val="center"/>
        <w:rPr>
          <w:rFonts w:cstheme="minorHAnsi"/>
          <w:b/>
        </w:rPr>
      </w:pPr>
      <w:r>
        <w:rPr>
          <w:noProof/>
          <w:lang w:eastAsia="en-GB"/>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7C3EE31D" w:rsidR="001D5C8D" w:rsidRDefault="001D5C8D" w:rsidP="006B360A">
      <w:pPr>
        <w:pStyle w:val="NoSpacing"/>
        <w:spacing w:line="360" w:lineRule="auto"/>
        <w:jc w:val="both"/>
        <w:rPr>
          <w:rFonts w:cstheme="minorHAnsi"/>
        </w:rPr>
      </w:pPr>
      <w:r w:rsidRPr="00D90BFD">
        <w:rPr>
          <w:rFonts w:cstheme="minorHAnsi"/>
          <w:b/>
        </w:rPr>
        <w:t>Figure S</w:t>
      </w:r>
      <w:r w:rsidR="00E33518" w:rsidRPr="00D90BFD">
        <w:rPr>
          <w:rFonts w:cstheme="minorHAnsi"/>
          <w:b/>
        </w:rPr>
        <w:t>1</w:t>
      </w:r>
      <w:r w:rsidR="0022078F">
        <w:rPr>
          <w:rFonts w:cstheme="minorHAnsi"/>
          <w:b/>
        </w:rPr>
        <w:t>2</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NoSpacing"/>
        <w:rPr>
          <w:b/>
          <w:bCs/>
          <w:u w:val="single"/>
        </w:rPr>
      </w:pPr>
    </w:p>
    <w:p w14:paraId="33C34C25" w14:textId="38F39668" w:rsidR="007206E0" w:rsidRDefault="00D90BFD" w:rsidP="004C18C2">
      <w:pPr>
        <w:pStyle w:val="NoSpacing"/>
        <w:jc w:val="center"/>
      </w:pPr>
      <w:r>
        <w:rPr>
          <w:noProof/>
          <w:lang w:eastAsia="en-GB"/>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5AAE60B8"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w:t>
      </w:r>
      <w:r w:rsidR="0022078F">
        <w:rPr>
          <w:rFonts w:cstheme="minorHAnsi"/>
          <w:b/>
        </w:rPr>
        <w:t>3</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31B8A3ED"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w:t>
      </w:r>
      <w:r w:rsidR="0022078F">
        <w:rPr>
          <w:rFonts w:cstheme="minorHAnsi"/>
          <w:b/>
        </w:rPr>
        <w:t>4</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r w:rsidR="00EC30FE" w:rsidRPr="00353BC6">
        <w:rPr>
          <w:rFonts w:cstheme="minorHAnsi"/>
          <w:i/>
          <w:iCs/>
        </w:rPr>
        <w:t>r</w:t>
      </w:r>
      <w:r w:rsidR="00EC30FE" w:rsidRPr="00353BC6">
        <w:rPr>
          <w:rFonts w:cstheme="minorHAnsi"/>
          <w:i/>
          <w:iCs/>
          <w:vertAlign w:val="subscript"/>
        </w:rPr>
        <w:t>H</w:t>
      </w:r>
      <w:r w:rsidR="00EC30FE">
        <w:rPr>
          <w:rFonts w:cstheme="minorHAnsi"/>
        </w:rPr>
        <w:t xml:space="preserve">, with </w:t>
      </w:r>
      <w:r w:rsidR="00EC30FE" w:rsidRPr="00353BC6">
        <w:rPr>
          <w:rFonts w:cstheme="minorHAnsi"/>
          <w:i/>
          <w:iCs/>
        </w:rPr>
        <w:t>r</w:t>
      </w:r>
      <w:r w:rsidR="00EC30FE" w:rsidRPr="00353BC6">
        <w:rPr>
          <w:rFonts w:cstheme="minorHAnsi"/>
          <w:i/>
          <w:iCs/>
          <w:vertAlign w:val="subscript"/>
        </w:rPr>
        <w:t>H</w:t>
      </w:r>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w:t>
      </w:r>
      <w:r w:rsidR="004D63B7">
        <w:rPr>
          <w:rFonts w:cstheme="minorHAnsi"/>
        </w:rPr>
        <w:t>s</w:t>
      </w:r>
      <w:r w:rsidR="00EC30FE">
        <w:rPr>
          <w:rFonts w:cstheme="minorHAnsi"/>
        </w:rPr>
        <w:t xml:space="preserve">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13757FF6"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w:t>
      </w:r>
      <w:r w:rsidR="0022078F">
        <w:rPr>
          <w:rFonts w:cstheme="minorHAnsi"/>
          <w:b/>
        </w:rPr>
        <w:t>5</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ζ and r</w:t>
      </w:r>
      <w:r w:rsidR="00D90BFD" w:rsidRPr="00D90BFD">
        <w:rPr>
          <w:rFonts w:cstheme="minorHAnsi"/>
          <w:bCs/>
          <w:vertAlign w:val="subscript"/>
        </w:rPr>
        <w:t>A</w:t>
      </w:r>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r w:rsidR="00B02A22" w:rsidRPr="00353BC6">
        <w:rPr>
          <w:rFonts w:cstheme="minorHAnsi"/>
          <w:i/>
          <w:iCs/>
        </w:rPr>
        <w:t>r</w:t>
      </w:r>
      <w:r w:rsidR="00B02A22" w:rsidRPr="00353BC6">
        <w:rPr>
          <w:rFonts w:cstheme="minorHAnsi"/>
          <w:i/>
          <w:iCs/>
          <w:vertAlign w:val="subscript"/>
        </w:rPr>
        <w:t>H</w:t>
      </w:r>
      <w:r w:rsidR="00B02A22">
        <w:rPr>
          <w:rFonts w:cstheme="minorHAnsi"/>
        </w:rPr>
        <w:t xml:space="preserve">, with </w:t>
      </w:r>
      <w:r w:rsidR="00B02A22" w:rsidRPr="00353BC6">
        <w:rPr>
          <w:rFonts w:cstheme="minorHAnsi"/>
          <w:i/>
          <w:iCs/>
        </w:rPr>
        <w:t>r</w:t>
      </w:r>
      <w:r w:rsidR="00B02A22" w:rsidRPr="00353BC6">
        <w:rPr>
          <w:rFonts w:cstheme="minorHAnsi"/>
          <w:i/>
          <w:iCs/>
          <w:vertAlign w:val="subscript"/>
        </w:rPr>
        <w:t>H</w:t>
      </w:r>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w:t>
      </w:r>
      <w:r w:rsidR="004D63B7">
        <w:rPr>
          <w:rFonts w:cstheme="minorHAnsi"/>
        </w:rPr>
        <w:t>s</w:t>
      </w:r>
      <w:r>
        <w:rPr>
          <w:rFonts w:cstheme="minorHAnsi"/>
        </w:rPr>
        <w:t xml:space="preserve">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6D3004CE" w:rsidR="003968E4" w:rsidRDefault="003968E4" w:rsidP="003E1C91">
      <w:pPr>
        <w:pStyle w:val="NoSpacing"/>
        <w:spacing w:line="360" w:lineRule="auto"/>
        <w:jc w:val="both"/>
        <w:rPr>
          <w:rFonts w:cstheme="minorHAnsi"/>
          <w:bCs/>
        </w:rPr>
      </w:pPr>
      <w:r w:rsidRPr="00812177">
        <w:rPr>
          <w:rFonts w:cstheme="minorHAnsi"/>
          <w:b/>
          <w:bCs/>
        </w:rPr>
        <w:t>Figure S</w:t>
      </w:r>
      <w:r w:rsidR="003C2011" w:rsidRPr="00812177">
        <w:rPr>
          <w:rFonts w:cstheme="minorHAnsi"/>
          <w:b/>
          <w:bCs/>
        </w:rPr>
        <w:t>1</w:t>
      </w:r>
      <w:r w:rsidR="0022078F" w:rsidRPr="00812177">
        <w:rPr>
          <w:rFonts w:cstheme="minorHAnsi"/>
          <w:b/>
          <w:bCs/>
        </w:rPr>
        <w:t>6</w:t>
      </w:r>
      <w:r w:rsidR="00AF670D" w:rsidRPr="00812177">
        <w:rPr>
          <w:rFonts w:cstheme="minorHAnsi"/>
          <w:b/>
          <w:bCs/>
        </w:rPr>
        <w:t>.</w:t>
      </w:r>
      <w:r w:rsidRPr="00812177">
        <w:rPr>
          <w:rFonts w:cstheme="minorHAnsi"/>
          <w:b/>
          <w:bCs/>
        </w:rPr>
        <w:t xml:space="preserve"> </w:t>
      </w:r>
      <w:r w:rsidRPr="00812177">
        <w:rPr>
          <w:rFonts w:cstheme="minorHAnsi"/>
          <w:b/>
        </w:rPr>
        <w:t>Impact of alterations in livestock antibiotic sales (τ)</w:t>
      </w:r>
      <w:r w:rsidR="005956F9" w:rsidRPr="00812177">
        <w:rPr>
          <w:rFonts w:cstheme="minorHAnsi"/>
          <w:b/>
        </w:rPr>
        <w:t xml:space="preserve"> on the daily incidence of salmonellosis</w:t>
      </w:r>
      <w:r w:rsidRPr="00812177">
        <w:rPr>
          <w:rFonts w:cstheme="minorHAnsi"/>
          <w:b/>
        </w:rPr>
        <w:t xml:space="preserve"> and the proportion of resistant human infection (</w:t>
      </w:r>
      <w:r w:rsidR="00C03920" w:rsidRPr="00812177">
        <w:rPr>
          <w:rFonts w:cstheme="minorHAnsi"/>
          <w:b/>
        </w:rPr>
        <w:t>I</w:t>
      </w:r>
      <w:r w:rsidR="00C03920" w:rsidRPr="00812177">
        <w:rPr>
          <w:rFonts w:cstheme="minorHAnsi"/>
          <w:b/>
          <w:vertAlign w:val="superscript"/>
        </w:rPr>
        <w:t>*</w:t>
      </w:r>
      <w:r w:rsidR="00C03920" w:rsidRPr="00812177">
        <w:rPr>
          <w:rFonts w:cstheme="minorHAnsi"/>
          <w:b/>
          <w:vertAlign w:val="subscript"/>
        </w:rPr>
        <w:t>RHProp</w:t>
      </w:r>
      <w:r w:rsidRPr="00812177">
        <w:rPr>
          <w:rFonts w:cstheme="minorHAnsi"/>
          <w:b/>
        </w:rPr>
        <w:t>).</w:t>
      </w:r>
      <w:r w:rsidR="00EC30FE" w:rsidRPr="00812177">
        <w:rPr>
          <w:rFonts w:cstheme="minorHAnsi"/>
          <w:b/>
        </w:rPr>
        <w:t xml:space="preserve"> </w:t>
      </w:r>
      <w:r w:rsidR="00EC30FE" w:rsidRPr="00812177">
        <w:rPr>
          <w:rFonts w:cstheme="minorHAnsi"/>
        </w:rPr>
        <w:t>Grey line represents the averaged baseline</w:t>
      </w:r>
      <w:r w:rsidR="00EC30FE">
        <w:rPr>
          <w:rFonts w:cstheme="minorHAnsi"/>
        </w:rPr>
        <w:t xml:space="preserve"> antibiotic usage across all four case </w:t>
      </w:r>
      <w:r w:rsidR="00EC30FE" w:rsidRPr="00EC30FE">
        <w:rPr>
          <w:rFonts w:cstheme="minorHAnsi"/>
        </w:rPr>
        <w:t>studies (0.00934 g/PCU)</w:t>
      </w:r>
      <w:r w:rsidR="00EA2C83">
        <w:rPr>
          <w:rFonts w:cstheme="minorHAnsi"/>
        </w:rPr>
        <w:t>.</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72273F5E" w14:textId="5C051B3A" w:rsidR="00EA2C83" w:rsidRPr="000225E6" w:rsidRDefault="00EA2C83" w:rsidP="00EA2C83">
      <w:pPr>
        <w:pStyle w:val="NoSpacing"/>
        <w:spacing w:line="360" w:lineRule="auto"/>
        <w:jc w:val="center"/>
        <w:rPr>
          <w:rFonts w:cstheme="minorHAnsi"/>
          <w:bCs/>
        </w:rPr>
      </w:pPr>
      <w:r w:rsidRPr="00EA2C83">
        <w:rPr>
          <w:rFonts w:cstheme="minorHAnsi"/>
          <w:bCs/>
          <w:noProof/>
          <w:lang w:eastAsia="en-GB"/>
        </w:rPr>
        <w:lastRenderedPageBreak/>
        <w:drawing>
          <wp:inline distT="0" distB="0" distL="0" distR="0" wp14:anchorId="38EFE064" wp14:editId="5A6A4860">
            <wp:extent cx="5731510" cy="6774457"/>
            <wp:effectExtent l="0" t="0" r="2540" b="7620"/>
            <wp:docPr id="8" name="Picture 8" descr="\\csce.datastore.ed.ac.uk\csce\biology\users\s1678248\PhD\Chapter_2\Models\Chapter-2\NewFits_041021\figures\zeta_compare_dilute_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Models\Chapter-2\NewFits_041021\figures\zeta_compare_dilute_fi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774457"/>
                    </a:xfrm>
                    <a:prstGeom prst="rect">
                      <a:avLst/>
                    </a:prstGeom>
                    <a:noFill/>
                    <a:ln>
                      <a:noFill/>
                    </a:ln>
                  </pic:spPr>
                </pic:pic>
              </a:graphicData>
            </a:graphic>
          </wp:inline>
        </w:drawing>
      </w:r>
    </w:p>
    <w:p w14:paraId="65A27890" w14:textId="313C6DD7" w:rsidR="00EA2C83" w:rsidRDefault="00EA2C83" w:rsidP="00EA2C83">
      <w:pPr>
        <w:pStyle w:val="NoSpacing"/>
        <w:spacing w:line="360" w:lineRule="auto"/>
        <w:jc w:val="both"/>
        <w:rPr>
          <w:rFonts w:cstheme="minorHAnsi"/>
          <w:bCs/>
        </w:rPr>
      </w:pPr>
      <w:r w:rsidRPr="00812177">
        <w:rPr>
          <w:rFonts w:cstheme="minorHAnsi"/>
          <w:b/>
          <w:bCs/>
        </w:rPr>
        <w:t>Figure S1</w:t>
      </w:r>
      <w:r>
        <w:rPr>
          <w:rFonts w:cstheme="minorHAnsi"/>
          <w:b/>
          <w:bCs/>
        </w:rPr>
        <w:t>7</w:t>
      </w:r>
      <w:r w:rsidRPr="00812177">
        <w:rPr>
          <w:rFonts w:cstheme="minorHAnsi"/>
          <w:b/>
          <w:bCs/>
        </w:rPr>
        <w:t xml:space="preserve">. </w:t>
      </w:r>
      <w:r w:rsidRPr="00812177">
        <w:rPr>
          <w:rFonts w:cstheme="minorHAnsi"/>
          <w:b/>
        </w:rPr>
        <w:t xml:space="preserve">Impact of alterations </w:t>
      </w:r>
      <w:r>
        <w:rPr>
          <w:rFonts w:cstheme="minorHAnsi"/>
          <w:b/>
        </w:rPr>
        <w:t xml:space="preserve">on the ζ parameter on the relationship between </w:t>
      </w:r>
      <w:r w:rsidRPr="00812177">
        <w:rPr>
          <w:rFonts w:cstheme="minorHAnsi"/>
          <w:b/>
        </w:rPr>
        <w:t>livestock antibiotic sales (τ)</w:t>
      </w:r>
      <w:r>
        <w:rPr>
          <w:rFonts w:cstheme="minorHAnsi"/>
          <w:b/>
        </w:rPr>
        <w:t xml:space="preserve"> and the proportion of daily incidence attributable to antibiotic-sensitive and antibiotic resistant infection</w:t>
      </w:r>
      <w:r w:rsidRPr="00812177">
        <w:rPr>
          <w:rFonts w:cstheme="minorHAnsi"/>
          <w:b/>
        </w:rPr>
        <w:t>.</w:t>
      </w:r>
      <w:r>
        <w:rPr>
          <w:rFonts w:cstheme="minorHAnsi"/>
          <w:b/>
        </w:rPr>
        <w:t xml:space="preserve"> A) No background transmission to livestock populations (ζ = 0). B) Background transmission to livestock populations (ζ =</w:t>
      </w:r>
      <w:r w:rsidRPr="00EA2C83">
        <w:t xml:space="preserve"> </w:t>
      </w:r>
      <w:r>
        <w:rPr>
          <w:rFonts w:cstheme="minorHAnsi"/>
          <w:b/>
        </w:rPr>
        <w:t xml:space="preserve">1.328). </w:t>
      </w:r>
      <w:r>
        <w:rPr>
          <w:rFonts w:cstheme="minorHAnsi"/>
        </w:rPr>
        <w:t xml:space="preserve">The value for the ζ parameter was taken from the mean value of ζ across the four fitted model case studies. </w:t>
      </w:r>
      <w:r>
        <w:rPr>
          <w:rFonts w:cstheme="minorHAnsi"/>
          <w:b/>
        </w:rPr>
        <w:t xml:space="preserve"> </w:t>
      </w:r>
      <w:r w:rsidRPr="00812177">
        <w:rPr>
          <w:rFonts w:cstheme="minorHAnsi"/>
          <w:b/>
        </w:rPr>
        <w:t xml:space="preserve"> </w:t>
      </w:r>
    </w:p>
    <w:p w14:paraId="25D8B5BE" w14:textId="4C5ED44B" w:rsidR="008A3E11" w:rsidRDefault="008974F1" w:rsidP="003E1C91">
      <w:pPr>
        <w:pStyle w:val="NoSpacing"/>
        <w:spacing w:line="360" w:lineRule="auto"/>
        <w:jc w:val="both"/>
        <w:rPr>
          <w:rFonts w:cstheme="minorHAnsi"/>
        </w:rPr>
      </w:pPr>
      <w:r>
        <w:rPr>
          <w:noProof/>
          <w:lang w:eastAsia="en-GB"/>
        </w:rPr>
        <w:lastRenderedPageBreak/>
        <w:drawing>
          <wp:inline distT="0" distB="0" distL="0" distR="0" wp14:anchorId="464A2AAD" wp14:editId="65ACF80B">
            <wp:extent cx="5731510" cy="2865755"/>
            <wp:effectExtent l="0" t="0" r="254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6F987F" w14:textId="22E2DA4E" w:rsidR="0022078F" w:rsidRPr="00D67AE7" w:rsidRDefault="0022078F" w:rsidP="0022078F">
      <w:pPr>
        <w:pStyle w:val="NoSpacing"/>
        <w:spacing w:line="360" w:lineRule="auto"/>
        <w:jc w:val="both"/>
        <w:rPr>
          <w:rFonts w:cstheme="minorHAnsi"/>
          <w:b/>
        </w:rPr>
      </w:pPr>
      <w:bookmarkStart w:id="4" w:name="_Hlk55379253"/>
      <w:r w:rsidRPr="00D67AE7">
        <w:rPr>
          <w:rFonts w:cstheme="minorHAnsi"/>
          <w:b/>
        </w:rPr>
        <w:t xml:space="preserve">Figure </w:t>
      </w:r>
      <w:r w:rsidR="00EA2C83">
        <w:rPr>
          <w:rFonts w:cstheme="minorHAnsi"/>
          <w:b/>
        </w:rPr>
        <w:t>S18</w:t>
      </w:r>
      <w:r>
        <w:rPr>
          <w:rFonts w:cstheme="minorHAnsi"/>
          <w:b/>
        </w:rPr>
        <w:t>.</w:t>
      </w:r>
      <w:r w:rsidRPr="00D67AE7">
        <w:rPr>
          <w:rFonts w:cstheme="minorHAnsi"/>
          <w:b/>
        </w:rPr>
        <w:t xml:space="preserve"> Fourier amplitude senstivity test (FAST) to identify the most influential model parameter for</w:t>
      </w:r>
      <w:r>
        <w:rPr>
          <w:rFonts w:cstheme="minorHAnsi"/>
          <w:b/>
        </w:rPr>
        <w:t xml:space="preserve"> the relative change in the </w:t>
      </w:r>
      <w:r w:rsidRPr="00927353">
        <w:rPr>
          <w:rFonts w:cstheme="minorHAnsi"/>
          <w:b/>
        </w:rPr>
        <w:t>proportion of resistant human infection (</w:t>
      </w:r>
      <w:r>
        <w:rPr>
          <w:rFonts w:cstheme="minorHAnsi"/>
          <w:b/>
        </w:rPr>
        <w:t>I</w:t>
      </w:r>
      <w:r w:rsidRPr="00C03920">
        <w:rPr>
          <w:rFonts w:cstheme="minorHAnsi"/>
          <w:b/>
          <w:vertAlign w:val="superscript"/>
        </w:rPr>
        <w:t>*</w:t>
      </w:r>
      <w:r w:rsidRPr="00C03920">
        <w:rPr>
          <w:rFonts w:cstheme="minorHAnsi"/>
          <w:b/>
          <w:vertAlign w:val="subscript"/>
        </w:rPr>
        <w:t>RHProp</w:t>
      </w:r>
      <w:r w:rsidRPr="00927353">
        <w:rPr>
          <w:rFonts w:cstheme="minorHAnsi"/>
          <w:b/>
        </w:rPr>
        <w:t>)</w:t>
      </w:r>
      <w:r>
        <w:rPr>
          <w:rFonts w:cstheme="minorHAnsi"/>
          <w:b/>
        </w:rPr>
        <w:t xml:space="preserve"> </w:t>
      </w:r>
      <w:r w:rsidRPr="00D67AE7">
        <w:rPr>
          <w:rFonts w:cstheme="minorHAnsi"/>
          <w:b/>
        </w:rPr>
        <w:t>under curtailment (0 g/PCU) compared to the averaged baselin</w:t>
      </w:r>
      <w:r>
        <w:rPr>
          <w:rFonts w:cstheme="minorHAnsi"/>
          <w:b/>
        </w:rPr>
        <w:t>e antibiotic usage level (0.00934</w:t>
      </w:r>
      <w:r w:rsidRPr="00D67AE7">
        <w:rPr>
          <w:rFonts w:cstheme="minorHAnsi"/>
          <w:b/>
        </w:rPr>
        <w:t xml:space="preserve"> g/PCU). </w:t>
      </w:r>
    </w:p>
    <w:bookmarkEnd w:id="4"/>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48D6FCE6" w:rsidR="008A3E11" w:rsidRDefault="008A3E11" w:rsidP="003E1C91">
      <w:pPr>
        <w:pStyle w:val="NoSpacing"/>
        <w:spacing w:line="360" w:lineRule="auto"/>
        <w:jc w:val="both"/>
        <w:rPr>
          <w:rFonts w:cstheme="minorHAnsi"/>
          <w:b/>
        </w:rPr>
      </w:pPr>
    </w:p>
    <w:p w14:paraId="7AB0D05A" w14:textId="6C3613DD" w:rsidR="0022078F" w:rsidRDefault="0022078F" w:rsidP="003E1C91">
      <w:pPr>
        <w:pStyle w:val="NoSpacing"/>
        <w:spacing w:line="360" w:lineRule="auto"/>
        <w:jc w:val="both"/>
        <w:rPr>
          <w:rFonts w:cstheme="minorHAnsi"/>
          <w:b/>
        </w:rPr>
      </w:pPr>
    </w:p>
    <w:p w14:paraId="71A4F932" w14:textId="60F8F35D" w:rsidR="0022078F" w:rsidRDefault="0022078F" w:rsidP="003E1C91">
      <w:pPr>
        <w:pStyle w:val="NoSpacing"/>
        <w:spacing w:line="360" w:lineRule="auto"/>
        <w:jc w:val="both"/>
        <w:rPr>
          <w:rFonts w:cstheme="minorHAnsi"/>
          <w:b/>
        </w:rPr>
      </w:pPr>
    </w:p>
    <w:p w14:paraId="499D2EE5" w14:textId="2E1CE78D" w:rsidR="0022078F" w:rsidRDefault="0022078F" w:rsidP="003E1C91">
      <w:pPr>
        <w:pStyle w:val="NoSpacing"/>
        <w:spacing w:line="360" w:lineRule="auto"/>
        <w:jc w:val="both"/>
        <w:rPr>
          <w:rFonts w:cstheme="minorHAnsi"/>
          <w:b/>
        </w:rPr>
      </w:pPr>
    </w:p>
    <w:p w14:paraId="25EBD654" w14:textId="638A20A4" w:rsidR="0022078F" w:rsidRDefault="0022078F" w:rsidP="003E1C91">
      <w:pPr>
        <w:pStyle w:val="NoSpacing"/>
        <w:spacing w:line="360" w:lineRule="auto"/>
        <w:jc w:val="both"/>
        <w:rPr>
          <w:rFonts w:cstheme="minorHAnsi"/>
          <w:b/>
        </w:rPr>
      </w:pPr>
    </w:p>
    <w:p w14:paraId="45132266" w14:textId="0A1B6F56" w:rsidR="0022078F" w:rsidRDefault="0022078F" w:rsidP="003E1C91">
      <w:pPr>
        <w:pStyle w:val="NoSpacing"/>
        <w:spacing w:line="360" w:lineRule="auto"/>
        <w:jc w:val="both"/>
        <w:rPr>
          <w:rFonts w:cstheme="minorHAnsi"/>
          <w:b/>
        </w:rPr>
      </w:pPr>
    </w:p>
    <w:p w14:paraId="598AE645" w14:textId="40B0CF77" w:rsidR="0022078F" w:rsidRDefault="0022078F" w:rsidP="003E1C91">
      <w:pPr>
        <w:pStyle w:val="NoSpacing"/>
        <w:spacing w:line="360" w:lineRule="auto"/>
        <w:jc w:val="both"/>
        <w:rPr>
          <w:rFonts w:cstheme="minorHAnsi"/>
          <w:b/>
        </w:rPr>
      </w:pPr>
    </w:p>
    <w:p w14:paraId="5A13DF5F" w14:textId="476D22DE" w:rsidR="0022078F" w:rsidRDefault="0022078F" w:rsidP="003E1C91">
      <w:pPr>
        <w:pStyle w:val="NoSpacing"/>
        <w:spacing w:line="360" w:lineRule="auto"/>
        <w:jc w:val="both"/>
        <w:rPr>
          <w:rFonts w:cstheme="minorHAnsi"/>
          <w:b/>
        </w:rPr>
      </w:pPr>
    </w:p>
    <w:p w14:paraId="40DF72F1" w14:textId="57496EA7" w:rsidR="0022078F" w:rsidRDefault="0022078F" w:rsidP="003E1C91">
      <w:pPr>
        <w:pStyle w:val="NoSpacing"/>
        <w:spacing w:line="360" w:lineRule="auto"/>
        <w:jc w:val="both"/>
        <w:rPr>
          <w:rFonts w:cstheme="minorHAnsi"/>
          <w:b/>
        </w:rPr>
      </w:pPr>
    </w:p>
    <w:p w14:paraId="3726D41C" w14:textId="77777777" w:rsidR="0022078F" w:rsidRDefault="0022078F"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77D229CE" w14:textId="77777777" w:rsidR="00863B26" w:rsidRPr="00863B26" w:rsidRDefault="00CB72E8" w:rsidP="00863B26">
      <w:pPr>
        <w:pStyle w:val="EndNoteBibliography"/>
        <w:spacing w:after="0"/>
      </w:pPr>
      <w:r>
        <w:fldChar w:fldCharType="begin"/>
      </w:r>
      <w:r>
        <w:instrText xml:space="preserve"> ADDIN EN.REFLIST </w:instrText>
      </w:r>
      <w:r>
        <w:fldChar w:fldCharType="separate"/>
      </w:r>
      <w:r w:rsidR="00863B26" w:rsidRPr="00863B26">
        <w:t>1.</w:t>
      </w:r>
      <w:r w:rsidR="00863B26" w:rsidRPr="00863B26">
        <w:tab/>
        <w:t>European Medicines Agency ESoVAC. Sales of veterinary antimicrobial agents in 31 European countries in 2014. European Medicines Agency; 2016.</w:t>
      </w:r>
    </w:p>
    <w:p w14:paraId="4AAD14B2" w14:textId="77777777" w:rsidR="00863B26" w:rsidRPr="00863B26" w:rsidRDefault="00863B26" w:rsidP="00863B26">
      <w:pPr>
        <w:pStyle w:val="EndNoteBibliography"/>
        <w:spacing w:after="0"/>
      </w:pPr>
      <w:r w:rsidRPr="00863B26">
        <w:t>2.</w:t>
      </w:r>
      <w:r w:rsidRPr="00863B26">
        <w:tab/>
        <w:t>European Medicines Agency ESoVAC. Sales of veterinary antimicrobial agents in 31 European countries in 2015. European Medicines Agency; 2017.</w:t>
      </w:r>
    </w:p>
    <w:p w14:paraId="2A2B5E01" w14:textId="77777777" w:rsidR="00863B26" w:rsidRPr="00863B26" w:rsidRDefault="00863B26" w:rsidP="00863B26">
      <w:pPr>
        <w:pStyle w:val="EndNoteBibliography"/>
        <w:spacing w:after="0"/>
      </w:pPr>
      <w:r w:rsidRPr="00863B26">
        <w:t>3.</w:t>
      </w:r>
      <w:r w:rsidRPr="00863B26">
        <w:tab/>
        <w:t>European Medicines Agency ESoVAC. Sales of veterinary antimicrobial agents in 31 European countries in 2016. European Medicines Agency; 2018.</w:t>
      </w:r>
    </w:p>
    <w:p w14:paraId="63F6E1C2" w14:textId="77777777" w:rsidR="00863B26" w:rsidRPr="00863B26" w:rsidRDefault="00863B26" w:rsidP="00863B26">
      <w:pPr>
        <w:pStyle w:val="EndNoteBibliography"/>
        <w:spacing w:after="0"/>
      </w:pPr>
      <w:r w:rsidRPr="00863B26">
        <w:t>4.</w:t>
      </w:r>
      <w:r w:rsidRPr="00863B26">
        <w:tab/>
        <w:t>European Medicines Agency ESoVAC. Sales of veterinary antimicrobial agents in 31 European countries in 2017. European Medicines Agency; 2019.</w:t>
      </w:r>
    </w:p>
    <w:p w14:paraId="56E70534" w14:textId="77777777" w:rsidR="00863B26" w:rsidRPr="00863B26" w:rsidRDefault="00863B26" w:rsidP="00863B26">
      <w:pPr>
        <w:pStyle w:val="EndNoteBibliography"/>
        <w:spacing w:after="0"/>
      </w:pPr>
      <w:r w:rsidRPr="00863B26">
        <w:t>5.</w:t>
      </w:r>
      <w:r w:rsidRPr="00863B26">
        <w:tab/>
        <w:t>European Medicines Agency ESoVAC. Sales of veterinary antimicrobial agents in 31 European countries in 2018. European Medicines Agency; 2020.</w:t>
      </w:r>
    </w:p>
    <w:p w14:paraId="540536D2" w14:textId="77777777" w:rsidR="00863B26" w:rsidRPr="00863B26" w:rsidRDefault="00863B26" w:rsidP="00863B26">
      <w:pPr>
        <w:pStyle w:val="EndNoteBibliography"/>
        <w:spacing w:after="0"/>
      </w:pPr>
      <w:r w:rsidRPr="00863B26">
        <w:t>6.</w:t>
      </w:r>
      <w:r w:rsidRPr="00863B26">
        <w:tab/>
        <w:t>Control ECfDPa. Salmonellosis - Annual Epidemiological Report for 2017. Stockholm: ECDC; 2020.</w:t>
      </w:r>
    </w:p>
    <w:p w14:paraId="7A40A5CD" w14:textId="77777777" w:rsidR="00863B26" w:rsidRPr="00863B26" w:rsidRDefault="00863B26" w:rsidP="00863B26">
      <w:pPr>
        <w:pStyle w:val="EndNoteBibliography"/>
        <w:spacing w:after="0"/>
      </w:pPr>
      <w:r w:rsidRPr="00863B26">
        <w:t>7.</w:t>
      </w:r>
      <w:r w:rsidRPr="00863B26">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68B07398" w14:textId="77777777" w:rsidR="00863B26" w:rsidRPr="00863B26" w:rsidRDefault="00863B26" w:rsidP="00863B26">
      <w:pPr>
        <w:pStyle w:val="EndNoteBibliography"/>
        <w:spacing w:after="0"/>
      </w:pPr>
      <w:r w:rsidRPr="00863B26">
        <w:t>8.</w:t>
      </w:r>
      <w:r w:rsidRPr="00863B26">
        <w:tab/>
        <w:t>Authority EFS, Prevention ECfD, Control. The European Union summary report on antimicrobial resistance in zoonotic and indicator bacteria from humans, animals and food in 2014. EFSA journal. 2016;14(2):4380.</w:t>
      </w:r>
    </w:p>
    <w:p w14:paraId="6068FFC9" w14:textId="77777777" w:rsidR="00863B26" w:rsidRPr="00863B26" w:rsidRDefault="00863B26" w:rsidP="00863B26">
      <w:pPr>
        <w:pStyle w:val="EndNoteBibliography"/>
        <w:spacing w:after="0"/>
      </w:pPr>
      <w:r w:rsidRPr="00863B26">
        <w:t>9.</w:t>
      </w:r>
      <w:r w:rsidRPr="00863B26">
        <w:tab/>
        <w:t>Authority EFS, Prevention ECfD, Control. The European Union summary report on antimicrobial resistance in zoonotic and indicator bacteria from humans, animals and food in 2015. EFSA Journal. 2017;15(2):e04694.</w:t>
      </w:r>
    </w:p>
    <w:p w14:paraId="07820835" w14:textId="77777777" w:rsidR="00863B26" w:rsidRPr="00863B26" w:rsidRDefault="00863B26" w:rsidP="00863B26">
      <w:pPr>
        <w:pStyle w:val="EndNoteBibliography"/>
        <w:spacing w:after="0"/>
      </w:pPr>
      <w:r w:rsidRPr="00863B26">
        <w:t>10.</w:t>
      </w:r>
      <w:r w:rsidRPr="00863B26">
        <w:tab/>
        <w:t>Authority EFS, Prevention ECfD, Control. The European Union summary report on antimicrobial resistance in zoonotic and indicator bacteria from humans, animals and food in 2016. EFSA Journal. 2018;16(2):e05182.</w:t>
      </w:r>
    </w:p>
    <w:p w14:paraId="6025E66A" w14:textId="77777777" w:rsidR="00863B26" w:rsidRPr="00863B26" w:rsidRDefault="00863B26" w:rsidP="00863B26">
      <w:pPr>
        <w:pStyle w:val="EndNoteBibliography"/>
        <w:spacing w:after="0"/>
      </w:pPr>
      <w:r w:rsidRPr="00863B26">
        <w:t>11.</w:t>
      </w:r>
      <w:r w:rsidRPr="00863B26">
        <w:tab/>
        <w:t>Authority EFS, Prevention ECfD, Control. The European Union summary report on antimicrobial resistance in zoonotic and indicator bacteria from humans, animals and food in 2017. EFSA Journal. 2019;17(2):e05598.</w:t>
      </w:r>
    </w:p>
    <w:p w14:paraId="0CAD4002" w14:textId="77777777" w:rsidR="00863B26" w:rsidRPr="00863B26" w:rsidRDefault="00863B26" w:rsidP="00863B26">
      <w:pPr>
        <w:pStyle w:val="EndNoteBibliography"/>
        <w:spacing w:after="0"/>
      </w:pPr>
      <w:r w:rsidRPr="00863B26">
        <w:t>12.</w:t>
      </w:r>
      <w:r w:rsidRPr="00863B26">
        <w:tab/>
        <w:t>Authority EFS, Prevention ECfD, Control. The European Union Summary Report on Antimicrobial Resistance in zoonotic and indicator bacteria from humans, animals and food in 2017/2018. EFSA Journal. 2020;18(3):e06007.</w:t>
      </w:r>
    </w:p>
    <w:p w14:paraId="61BD53FA" w14:textId="77777777" w:rsidR="00863B26" w:rsidRPr="00863B26" w:rsidRDefault="00863B26" w:rsidP="00863B26">
      <w:pPr>
        <w:pStyle w:val="EndNoteBibliography"/>
        <w:spacing w:after="0"/>
      </w:pPr>
      <w:r w:rsidRPr="00863B26">
        <w:t>13.</w:t>
      </w:r>
      <w:r w:rsidRPr="00863B26">
        <w:tab/>
        <w:t>Authority EFS. The European Union Summary Report on Antimicrobial Resistance in zoonotic and indicator bacteria from humans, animals and food in 2018/2019. EFSA Journal. 2021;19(4).</w:t>
      </w:r>
    </w:p>
    <w:p w14:paraId="486BB541" w14:textId="5C19992B" w:rsidR="00863B26" w:rsidRPr="00863B26" w:rsidRDefault="00863B26" w:rsidP="00863B26">
      <w:pPr>
        <w:pStyle w:val="EndNoteBibliography"/>
        <w:spacing w:after="0"/>
      </w:pPr>
      <w:r w:rsidRPr="00863B26">
        <w:t>14.</w:t>
      </w:r>
      <w:r w:rsidRPr="00863B26">
        <w:tab/>
        <w:t xml:space="preserve">Eurostat. Population and population change statistics: European Commission; 2021 [updated 05/07/2021. Available from: </w:t>
      </w:r>
      <w:hyperlink r:id="rId26" w:anchor="EU_population_shows_a_slight_decrease_in_2020" w:history="1">
        <w:r w:rsidRPr="00863B26">
          <w:rPr>
            <w:rStyle w:val="Hyperlink"/>
          </w:rPr>
          <w:t>https://ec.europa.eu/eurostat/statistics-explained/index.php?title=Population_and_population_change_statistics#EU_population_shows_a_slight_decrease_in_2020</w:t>
        </w:r>
      </w:hyperlink>
      <w:r w:rsidRPr="00863B26">
        <w:t>.</w:t>
      </w:r>
    </w:p>
    <w:p w14:paraId="3653B55A" w14:textId="77777777" w:rsidR="00863B26" w:rsidRPr="00863B26" w:rsidRDefault="00863B26" w:rsidP="00863B26">
      <w:pPr>
        <w:pStyle w:val="EndNoteBibliography"/>
        <w:spacing w:after="0"/>
      </w:pPr>
      <w:r w:rsidRPr="00863B26">
        <w:t>15.</w:t>
      </w:r>
      <w:r w:rsidRPr="00863B26">
        <w:tab/>
        <w:t>Saltelli A, Bolado R. An alternative way to compute Fourier amplitude sensitivity test (FAST). Computational Statistics &amp; Data Analysis. 1998;26(4):445-60.</w:t>
      </w:r>
    </w:p>
    <w:p w14:paraId="2DCCD659" w14:textId="77777777" w:rsidR="00863B26" w:rsidRPr="00863B26" w:rsidRDefault="00863B26" w:rsidP="00863B26">
      <w:pPr>
        <w:pStyle w:val="EndNoteBibliography"/>
        <w:spacing w:after="0"/>
      </w:pPr>
      <w:r w:rsidRPr="00863B26">
        <w:t>16.</w:t>
      </w:r>
      <w:r w:rsidRPr="00863B26">
        <w:tab/>
        <w:t>Toni T, Welch D, Strelkowa N, Ipsen A, Stumpf MP. Approximate Bayesian computation scheme for parameter inference and model selection in dynamical systems. J R Soc Interface. 2009;6(31):187-202.</w:t>
      </w:r>
    </w:p>
    <w:p w14:paraId="2BC3369F" w14:textId="77777777" w:rsidR="00863B26" w:rsidRPr="00863B26" w:rsidRDefault="00863B26" w:rsidP="00863B26">
      <w:pPr>
        <w:pStyle w:val="EndNoteBibliography"/>
        <w:spacing w:after="0"/>
      </w:pPr>
      <w:r w:rsidRPr="00863B26">
        <w:t>17.</w:t>
      </w:r>
      <w:r w:rsidRPr="00863B26">
        <w:tab/>
        <w:t>Kass RE, Raftery AE. Bayes factors. Journal of the american statistical association. 1995;90(430):773-95.</w:t>
      </w:r>
    </w:p>
    <w:p w14:paraId="2C3A1C49" w14:textId="77777777" w:rsidR="00863B26" w:rsidRPr="00863B26" w:rsidRDefault="00863B26" w:rsidP="00863B26">
      <w:pPr>
        <w:pStyle w:val="EndNoteBibliography"/>
        <w:spacing w:after="0"/>
      </w:pPr>
      <w:r w:rsidRPr="00863B26">
        <w:t>18.</w:t>
      </w:r>
      <w:r w:rsidRPr="00863B26">
        <w:tab/>
        <w:t>Soetaert K, Herman PM. A practical guide to ecological modelling: using R as a simulation platform: Springer; 2009.</w:t>
      </w:r>
    </w:p>
    <w:p w14:paraId="389C86FA" w14:textId="77777777" w:rsidR="00863B26" w:rsidRPr="00863B26" w:rsidRDefault="00863B26" w:rsidP="00863B26">
      <w:pPr>
        <w:pStyle w:val="EndNoteBibliography"/>
        <w:spacing w:after="0"/>
      </w:pPr>
      <w:r w:rsidRPr="00863B26">
        <w:t>19.</w:t>
      </w:r>
      <w:r w:rsidRPr="00863B26">
        <w:tab/>
        <w:t xml:space="preserve">Bertrand Iooss AJ, Gilles Pujol, with contributions from Khalid Boumhaout, Sebastien Da Veiga, Thibault Delage, Jana Fruth, Laurent Gilquin, Joseph Guillaume, Loic Le Gratiet, Paul Lemaitre, </w:t>
      </w:r>
      <w:r w:rsidRPr="00863B26">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F7A0BA2" w14:textId="77777777" w:rsidR="00863B26" w:rsidRPr="00863B26" w:rsidRDefault="00863B26" w:rsidP="00863B26">
      <w:pPr>
        <w:pStyle w:val="EndNoteBibliography"/>
        <w:spacing w:after="0"/>
      </w:pPr>
      <w:r w:rsidRPr="00863B26">
        <w:t>20.</w:t>
      </w:r>
      <w:r w:rsidRPr="00863B26">
        <w:tab/>
        <w:t>Stefan Wilhelm MBG. tmvtnorm: Truncated Multivariate Normal and Student t Distribution. 1.4-10 ed2015.</w:t>
      </w:r>
    </w:p>
    <w:p w14:paraId="7CD4C352" w14:textId="77777777" w:rsidR="00863B26" w:rsidRPr="00863B26" w:rsidRDefault="00863B26" w:rsidP="00863B26">
      <w:pPr>
        <w:pStyle w:val="EndNoteBibliography"/>
        <w:spacing w:after="0"/>
      </w:pPr>
      <w:r w:rsidRPr="00863B26">
        <w:t>21.</w:t>
      </w:r>
      <w:r w:rsidRPr="00863B26">
        <w:tab/>
        <w:t>Makowski D, Ben-Shachar MS, Lüdecke D. bayestestR: Describing effects and their uncertainty, existence and significance within the Bayesian framework. Journal of Open Source Software. 2019;4(40):1541.</w:t>
      </w:r>
    </w:p>
    <w:p w14:paraId="6A77C9F2" w14:textId="77777777" w:rsidR="00863B26" w:rsidRPr="00863B26" w:rsidRDefault="00863B26" w:rsidP="00863B26">
      <w:pPr>
        <w:pStyle w:val="EndNoteBibliography"/>
        <w:spacing w:after="0"/>
      </w:pPr>
      <w:r w:rsidRPr="00863B26">
        <w:t>22.</w:t>
      </w:r>
      <w:r w:rsidRPr="00863B26">
        <w:tab/>
        <w:t>Wickham H. Elegant graphics for data analysis. Media. 2009;35(211):10.1007.</w:t>
      </w:r>
    </w:p>
    <w:p w14:paraId="4562108B" w14:textId="77777777" w:rsidR="00863B26" w:rsidRPr="00863B26" w:rsidRDefault="00863B26" w:rsidP="00863B26">
      <w:pPr>
        <w:pStyle w:val="EndNoteBibliography"/>
        <w:spacing w:after="0"/>
      </w:pPr>
      <w:r w:rsidRPr="00863B26">
        <w:t>23.</w:t>
      </w:r>
      <w:r w:rsidRPr="00863B26">
        <w:tab/>
        <w:t>Campitelli E. metR: Tools for easier analysis of meteorological fields. 2020.</w:t>
      </w:r>
    </w:p>
    <w:p w14:paraId="45D03CB9" w14:textId="77777777" w:rsidR="00863B26" w:rsidRPr="00863B26" w:rsidRDefault="00863B26" w:rsidP="00863B26">
      <w:pPr>
        <w:pStyle w:val="EndNoteBibliography"/>
      </w:pPr>
      <w:r w:rsidRPr="00863B26">
        <w:t>24.</w:t>
      </w:r>
      <w:r w:rsidRPr="00863B26">
        <w:tab/>
        <w:t>Kassambara A. Package ‘ggpubr’. 0.4.0 ed2020. p. abou</w:t>
      </w:r>
    </w:p>
    <w:p w14:paraId="523D8071" w14:textId="77777777" w:rsidR="00863B26" w:rsidRPr="00863B26" w:rsidRDefault="00863B26" w:rsidP="00863B26">
      <w:pPr>
        <w:pStyle w:val="EndNoteBibliography"/>
        <w:spacing w:after="0"/>
      </w:pPr>
    </w:p>
    <w:p w14:paraId="0349BC7C" w14:textId="77777777" w:rsidR="00863B26" w:rsidRPr="00863B26" w:rsidRDefault="00863B26" w:rsidP="00863B26">
      <w:pPr>
        <w:pStyle w:val="EndNoteBibliography"/>
        <w:spacing w:after="0"/>
      </w:pPr>
      <w:r w:rsidRPr="00863B26">
        <w:t>25.</w:t>
      </w:r>
      <w:r w:rsidRPr="00863B26">
        <w:tab/>
        <w:t>Baptiste Auguie AA. gridExtra: Miscellaneous Functions for "Grid" Graphics. 2.3 ed2017.</w:t>
      </w:r>
    </w:p>
    <w:p w14:paraId="64853757" w14:textId="77777777" w:rsidR="00863B26" w:rsidRPr="00863B26" w:rsidRDefault="00863B26" w:rsidP="00863B26">
      <w:pPr>
        <w:pStyle w:val="EndNoteBibliography"/>
        <w:spacing w:after="0"/>
      </w:pPr>
      <w:r w:rsidRPr="00863B26">
        <w:t>26.</w:t>
      </w:r>
      <w:r w:rsidRPr="00863B26">
        <w:tab/>
        <w:t>Nair S, Farzan A, O'Sullivan TL, Friendship RM. Time course of Salmonella shedding and antibody response in naturally infected pigs during grower-finisher stage. Can J Vet Res. 2018;82(2):139-45.</w:t>
      </w:r>
    </w:p>
    <w:p w14:paraId="44EC21C6" w14:textId="23CC8F95" w:rsidR="00863B26" w:rsidRPr="00863B26" w:rsidRDefault="00863B26" w:rsidP="00863B26">
      <w:pPr>
        <w:pStyle w:val="EndNoteBibliography"/>
        <w:spacing w:after="0"/>
      </w:pPr>
      <w:r w:rsidRPr="00863B26">
        <w:t>27.</w:t>
      </w:r>
      <w:r w:rsidRPr="00863B26">
        <w:tab/>
        <w:t xml:space="preserve">Organisation WH. Salmonella (non-typhoidal) Geneva: World Health Organisation; 2018 [Available from: </w:t>
      </w:r>
      <w:hyperlink r:id="rId27" w:history="1">
        <w:r w:rsidRPr="00863B26">
          <w:rPr>
            <w:rStyle w:val="Hyperlink"/>
          </w:rPr>
          <w:t>https://www.who.int/news-room/fact-sheets/detail/salmonella-(non-typhoidal</w:t>
        </w:r>
      </w:hyperlink>
      <w:r w:rsidRPr="00863B26">
        <w:t>).</w:t>
      </w:r>
    </w:p>
    <w:p w14:paraId="04843E60" w14:textId="77777777" w:rsidR="00863B26" w:rsidRPr="00863B26" w:rsidRDefault="00863B26" w:rsidP="00863B26">
      <w:pPr>
        <w:pStyle w:val="EndNoteBibliography"/>
        <w:spacing w:after="0"/>
      </w:pPr>
      <w:r w:rsidRPr="00863B26">
        <w:t>28.</w:t>
      </w:r>
      <w:r w:rsidRPr="00863B26">
        <w:tab/>
        <w:t>Sheridan J, Allen P, Ziegler J, Marinkov M, Suvakov M, Heinz G. Guidelines for slaughtering, meat cutting and further processing: FAO; 1991.</w:t>
      </w:r>
    </w:p>
    <w:p w14:paraId="696B3362" w14:textId="41BDDBEF" w:rsidR="00863B26" w:rsidRPr="00863B26" w:rsidRDefault="00863B26" w:rsidP="00863B26">
      <w:pPr>
        <w:pStyle w:val="EndNoteBibliography"/>
      </w:pPr>
      <w:r w:rsidRPr="00863B26">
        <w:t>29.</w:t>
      </w:r>
      <w:r w:rsidRPr="00863B26">
        <w:tab/>
        <w:t xml:space="preserve">Roser M. Life expectancy 2013 [Available from: </w:t>
      </w:r>
      <w:hyperlink r:id="rId28" w:history="1">
        <w:r w:rsidRPr="00863B26">
          <w:rPr>
            <w:rStyle w:val="Hyperlink"/>
          </w:rPr>
          <w:t>https://ourworldindata.org/life-expectancy</w:t>
        </w:r>
      </w:hyperlink>
      <w:r w:rsidRPr="00863B26">
        <w:t>.</w:t>
      </w:r>
    </w:p>
    <w:p w14:paraId="4973E8D4" w14:textId="64E6ADB9"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1D5043" w14:textId="77777777" w:rsidR="00142A53" w:rsidRDefault="00142A53" w:rsidP="00E4519F">
      <w:pPr>
        <w:spacing w:after="0" w:line="240" w:lineRule="auto"/>
      </w:pPr>
      <w:r>
        <w:separator/>
      </w:r>
    </w:p>
  </w:endnote>
  <w:endnote w:type="continuationSeparator" w:id="0">
    <w:p w14:paraId="5CCF5739" w14:textId="77777777" w:rsidR="00142A53" w:rsidRDefault="00142A53"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949D89" w14:textId="77777777" w:rsidR="00142A53" w:rsidRDefault="00142A53" w:rsidP="00E4519F">
      <w:pPr>
        <w:spacing w:after="0" w:line="240" w:lineRule="auto"/>
      </w:pPr>
      <w:r>
        <w:separator/>
      </w:r>
    </w:p>
  </w:footnote>
  <w:footnote w:type="continuationSeparator" w:id="0">
    <w:p w14:paraId="3F200A63" w14:textId="77777777" w:rsidR="00142A53" w:rsidRDefault="00142A53"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_comp&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1603"/>
    <w:rsid w:val="00007488"/>
    <w:rsid w:val="000109DE"/>
    <w:rsid w:val="0001247B"/>
    <w:rsid w:val="0001519C"/>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42A53"/>
    <w:rsid w:val="0015208D"/>
    <w:rsid w:val="00153B70"/>
    <w:rsid w:val="00154382"/>
    <w:rsid w:val="0015613E"/>
    <w:rsid w:val="00185AA0"/>
    <w:rsid w:val="00191DCA"/>
    <w:rsid w:val="001C164F"/>
    <w:rsid w:val="001C7F0B"/>
    <w:rsid w:val="001D5C8D"/>
    <w:rsid w:val="001D7989"/>
    <w:rsid w:val="001E3B1F"/>
    <w:rsid w:val="001E560A"/>
    <w:rsid w:val="001E5A43"/>
    <w:rsid w:val="001F3C7A"/>
    <w:rsid w:val="001F4728"/>
    <w:rsid w:val="00200ECF"/>
    <w:rsid w:val="00202285"/>
    <w:rsid w:val="00212E48"/>
    <w:rsid w:val="0021444C"/>
    <w:rsid w:val="0022078F"/>
    <w:rsid w:val="002272E4"/>
    <w:rsid w:val="00233D0F"/>
    <w:rsid w:val="0024214A"/>
    <w:rsid w:val="00242A2C"/>
    <w:rsid w:val="00255E76"/>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87BFB"/>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0F43"/>
    <w:rsid w:val="00402FCB"/>
    <w:rsid w:val="00405BE6"/>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D63B7"/>
    <w:rsid w:val="004E1542"/>
    <w:rsid w:val="004E2C9D"/>
    <w:rsid w:val="00504D6B"/>
    <w:rsid w:val="00512ADF"/>
    <w:rsid w:val="0052380B"/>
    <w:rsid w:val="005240C6"/>
    <w:rsid w:val="0053490A"/>
    <w:rsid w:val="005353D3"/>
    <w:rsid w:val="00537C91"/>
    <w:rsid w:val="0055196F"/>
    <w:rsid w:val="005537E7"/>
    <w:rsid w:val="00571CEE"/>
    <w:rsid w:val="00587845"/>
    <w:rsid w:val="00587EF4"/>
    <w:rsid w:val="005956F9"/>
    <w:rsid w:val="005A2937"/>
    <w:rsid w:val="005C0EE9"/>
    <w:rsid w:val="005E0D9E"/>
    <w:rsid w:val="005E5D84"/>
    <w:rsid w:val="005F25DA"/>
    <w:rsid w:val="005F5107"/>
    <w:rsid w:val="0060428A"/>
    <w:rsid w:val="00605425"/>
    <w:rsid w:val="006177E6"/>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704E2B"/>
    <w:rsid w:val="007206E0"/>
    <w:rsid w:val="00740548"/>
    <w:rsid w:val="007517B8"/>
    <w:rsid w:val="007716CC"/>
    <w:rsid w:val="00774C03"/>
    <w:rsid w:val="0078053B"/>
    <w:rsid w:val="007806D1"/>
    <w:rsid w:val="00797017"/>
    <w:rsid w:val="007A0A70"/>
    <w:rsid w:val="007A51EA"/>
    <w:rsid w:val="007A70E6"/>
    <w:rsid w:val="007C5974"/>
    <w:rsid w:val="007E08B9"/>
    <w:rsid w:val="007E715C"/>
    <w:rsid w:val="007E7ADB"/>
    <w:rsid w:val="00805290"/>
    <w:rsid w:val="00805EE1"/>
    <w:rsid w:val="00806710"/>
    <w:rsid w:val="008106A3"/>
    <w:rsid w:val="00811B93"/>
    <w:rsid w:val="00812177"/>
    <w:rsid w:val="008140E8"/>
    <w:rsid w:val="00825662"/>
    <w:rsid w:val="008316CD"/>
    <w:rsid w:val="00832317"/>
    <w:rsid w:val="008411C5"/>
    <w:rsid w:val="008430BA"/>
    <w:rsid w:val="00852B7F"/>
    <w:rsid w:val="008554C9"/>
    <w:rsid w:val="00857B87"/>
    <w:rsid w:val="008611B7"/>
    <w:rsid w:val="00863B26"/>
    <w:rsid w:val="00875532"/>
    <w:rsid w:val="00887D4C"/>
    <w:rsid w:val="00893473"/>
    <w:rsid w:val="0089375D"/>
    <w:rsid w:val="008974F1"/>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84AA9"/>
    <w:rsid w:val="0099328C"/>
    <w:rsid w:val="00994E93"/>
    <w:rsid w:val="009A4297"/>
    <w:rsid w:val="009B4C22"/>
    <w:rsid w:val="009C0AE4"/>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A7344"/>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8630C"/>
    <w:rsid w:val="00CA7B05"/>
    <w:rsid w:val="00CB0E1C"/>
    <w:rsid w:val="00CB2842"/>
    <w:rsid w:val="00CB4B3D"/>
    <w:rsid w:val="00CB4BCC"/>
    <w:rsid w:val="00CB72E8"/>
    <w:rsid w:val="00CC34F3"/>
    <w:rsid w:val="00CC61BD"/>
    <w:rsid w:val="00CD2215"/>
    <w:rsid w:val="00CD35B8"/>
    <w:rsid w:val="00CE2B43"/>
    <w:rsid w:val="00CE45AA"/>
    <w:rsid w:val="00D11580"/>
    <w:rsid w:val="00D267C1"/>
    <w:rsid w:val="00D37D5A"/>
    <w:rsid w:val="00D41FEB"/>
    <w:rsid w:val="00D507DC"/>
    <w:rsid w:val="00D510FB"/>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15838"/>
    <w:rsid w:val="00E1613D"/>
    <w:rsid w:val="00E20EF8"/>
    <w:rsid w:val="00E33518"/>
    <w:rsid w:val="00E34316"/>
    <w:rsid w:val="00E42912"/>
    <w:rsid w:val="00E4519F"/>
    <w:rsid w:val="00E64A22"/>
    <w:rsid w:val="00E65D4D"/>
    <w:rsid w:val="00E66B90"/>
    <w:rsid w:val="00E86DEA"/>
    <w:rsid w:val="00E96662"/>
    <w:rsid w:val="00EA2C83"/>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95626"/>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c.europa.eu/eurostat/statistics-explained/index.php?title=Population_and_population_change_statistics"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urworldindata.org/life-expectancy"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who.int/news-room/fact-sheets/detail/salmonella-(non-typhoida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1DF6A-301A-4BF3-8D01-236F459B3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16139</TotalTime>
  <Pages>32</Pages>
  <Words>8592</Words>
  <Characters>48977</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MORGAN Alex</cp:lastModifiedBy>
  <cp:revision>12</cp:revision>
  <cp:lastPrinted>2020-03-13T13:54:00Z</cp:lastPrinted>
  <dcterms:created xsi:type="dcterms:W3CDTF">2021-04-15T15:03:00Z</dcterms:created>
  <dcterms:modified xsi:type="dcterms:W3CDTF">2022-02-22T17:38:00Z</dcterms:modified>
</cp:coreProperties>
</file>